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5FA4" w14:textId="71E88A50" w:rsidR="00BC5E46" w:rsidRPr="00EA1006" w:rsidRDefault="00C047FB" w:rsidP="00820942">
      <w:pPr>
        <w:pStyle w:val="a4"/>
        <w:jc w:val="left"/>
        <w:rPr>
          <w:color w:val="auto"/>
          <w:lang w:val="ru-RU"/>
        </w:rPr>
      </w:pPr>
      <w:r w:rsidRPr="00EA1006">
        <w:rPr>
          <w:color w:val="auto"/>
          <w:lang w:val="ru-RU"/>
        </w:rPr>
        <w:t xml:space="preserve">Пример оформления статьи для журнала </w:t>
      </w:r>
      <w:r w:rsidR="00EA1006" w:rsidRPr="00EA1006">
        <w:rPr>
          <w:color w:val="auto"/>
          <w:lang w:val="ru-RU"/>
        </w:rPr>
        <w:t>«</w:t>
      </w:r>
      <w:r w:rsidRPr="00EA1006">
        <w:rPr>
          <w:color w:val="auto"/>
          <w:lang w:val="ru-RU"/>
        </w:rPr>
        <w:t>Физика и Техника Полупроводников</w:t>
      </w:r>
      <w:r w:rsidR="00EA1006" w:rsidRPr="00EA1006">
        <w:rPr>
          <w:color w:val="auto"/>
          <w:lang w:val="ru-RU"/>
        </w:rPr>
        <w:t>»</w:t>
      </w:r>
      <w:r w:rsidRPr="00EA1006">
        <w:rPr>
          <w:color w:val="auto"/>
          <w:lang w:val="ru-RU"/>
        </w:rPr>
        <w:t xml:space="preserve"> </w:t>
      </w:r>
    </w:p>
    <w:p w14:paraId="5A8F0BFD" w14:textId="7AE29D96" w:rsidR="00BC5E46" w:rsidRDefault="00820942" w:rsidP="00820942">
      <w:pPr>
        <w:pStyle w:val="Author"/>
        <w:jc w:val="left"/>
        <w:rPr>
          <w:rFonts w:asciiTheme="majorHAnsi" w:hAnsiTheme="majorHAnsi" w:cstheme="majorHAnsi"/>
          <w:i/>
          <w:iCs/>
          <w:lang w:val="ru-RU"/>
        </w:rPr>
      </w:pPr>
      <w:r w:rsidRPr="00820942">
        <w:rPr>
          <w:lang w:val="ru-RU"/>
        </w:rPr>
        <w:t>©</w:t>
      </w:r>
      <w:r w:rsidRPr="00820942">
        <w:rPr>
          <w:lang w:val="ru-RU"/>
        </w:rPr>
        <w:t xml:space="preserve"> </w:t>
      </w:r>
      <w:r w:rsidR="00C047FB" w:rsidRPr="00820942">
        <w:rPr>
          <w:rFonts w:asciiTheme="majorHAnsi" w:hAnsiTheme="majorHAnsi" w:cstheme="majorHAnsi"/>
          <w:i/>
          <w:iCs/>
          <w:lang w:val="ru-RU"/>
        </w:rPr>
        <w:t>А. А. Иванов, Б. Б. Петров, В. В. Сидоров</w:t>
      </w:r>
    </w:p>
    <w:p w14:paraId="62C46B91" w14:textId="2A387C51" w:rsidR="00820942" w:rsidRDefault="00820942" w:rsidP="00820942">
      <w:pPr>
        <w:pStyle w:val="a0"/>
        <w:rPr>
          <w:rFonts w:asciiTheme="majorHAnsi" w:hAnsiTheme="majorHAnsi" w:cstheme="majorHAnsi"/>
          <w:i/>
          <w:iCs/>
          <w:lang w:val="ru-RU"/>
        </w:rPr>
      </w:pPr>
      <w:r w:rsidRPr="00820942">
        <w:rPr>
          <w:rFonts w:asciiTheme="majorHAnsi" w:hAnsiTheme="majorHAnsi" w:cstheme="majorHAnsi"/>
          <w:lang w:val="ru-RU"/>
        </w:rPr>
        <w:t xml:space="preserve">ФТИ им. </w:t>
      </w:r>
      <w:proofErr w:type="gramStart"/>
      <w:r w:rsidRPr="00820942">
        <w:rPr>
          <w:rFonts w:asciiTheme="majorHAnsi" w:hAnsiTheme="majorHAnsi" w:cstheme="majorHAnsi"/>
          <w:lang w:val="ru-RU"/>
        </w:rPr>
        <w:t>А.Ф.</w:t>
      </w:r>
      <w:proofErr w:type="gramEnd"/>
      <w:r w:rsidRPr="00820942">
        <w:rPr>
          <w:rFonts w:asciiTheme="majorHAnsi" w:hAnsiTheme="majorHAnsi" w:cstheme="majorHAnsi"/>
          <w:lang w:val="ru-RU"/>
        </w:rPr>
        <w:t xml:space="preserve"> Иоффе, 194021, Санкт-Петербург</w:t>
      </w:r>
      <w:r>
        <w:rPr>
          <w:rFonts w:asciiTheme="majorHAnsi" w:hAnsiTheme="majorHAnsi" w:cstheme="majorHAnsi"/>
          <w:lang w:val="ru-RU"/>
        </w:rPr>
        <w:br/>
      </w:r>
      <w:r w:rsidRPr="00820942">
        <w:rPr>
          <w:rFonts w:asciiTheme="majorHAnsi" w:hAnsiTheme="majorHAnsi" w:cstheme="majorHAnsi"/>
        </w:rPr>
        <w:t>E</w:t>
      </w:r>
      <w:r w:rsidRPr="00820942">
        <w:rPr>
          <w:rFonts w:asciiTheme="majorHAnsi" w:hAnsiTheme="majorHAnsi" w:cstheme="majorHAnsi"/>
          <w:lang w:val="ru-RU"/>
        </w:rPr>
        <w:t>-</w:t>
      </w:r>
      <w:r w:rsidRPr="00820942">
        <w:rPr>
          <w:rFonts w:asciiTheme="majorHAnsi" w:hAnsiTheme="majorHAnsi" w:cstheme="majorHAnsi"/>
        </w:rPr>
        <w:t>mail</w:t>
      </w:r>
      <w:r w:rsidRPr="00820942">
        <w:rPr>
          <w:rFonts w:asciiTheme="majorHAnsi" w:hAnsiTheme="majorHAnsi" w:cstheme="majorHAnsi"/>
          <w:lang w:val="ru-RU"/>
        </w:rPr>
        <w:t>:</w:t>
      </w:r>
      <w:r w:rsidRPr="00EA1006">
        <w:rPr>
          <w:rFonts w:asciiTheme="majorHAnsi" w:hAnsiTheme="majorHAnsi" w:cstheme="majorHAnsi"/>
          <w:lang w:val="ru-RU"/>
        </w:rPr>
        <w:t xml:space="preserve"> </w:t>
      </w:r>
      <w:hyperlink r:id="rId8" w:history="1">
        <w:r w:rsidRPr="00EA1006">
          <w:rPr>
            <w:rStyle w:val="ad"/>
            <w:rFonts w:ascii="Consolas" w:hAnsi="Consolas" w:cstheme="majorHAnsi"/>
            <w:color w:val="auto"/>
            <w:sz w:val="22"/>
            <w:szCs w:val="22"/>
          </w:rPr>
          <w:t>a</w:t>
        </w:r>
        <w:r w:rsidRPr="00EA1006">
          <w:rPr>
            <w:rStyle w:val="ad"/>
            <w:rFonts w:ascii="Consolas" w:hAnsi="Consolas" w:cstheme="majorHAnsi"/>
            <w:color w:val="auto"/>
            <w:sz w:val="22"/>
            <w:szCs w:val="22"/>
            <w:lang w:val="ru-RU"/>
          </w:rPr>
          <w:t>_</w:t>
        </w:r>
        <w:r w:rsidRPr="00EA1006">
          <w:rPr>
            <w:rStyle w:val="ad"/>
            <w:rFonts w:ascii="Consolas" w:hAnsi="Consolas" w:cstheme="majorHAnsi"/>
            <w:color w:val="auto"/>
            <w:sz w:val="22"/>
            <w:szCs w:val="22"/>
          </w:rPr>
          <w:t>ivanov</w:t>
        </w:r>
        <w:r w:rsidRPr="00EA1006">
          <w:rPr>
            <w:rStyle w:val="ad"/>
            <w:rFonts w:ascii="Consolas" w:hAnsi="Consolas" w:cstheme="majorHAnsi"/>
            <w:color w:val="auto"/>
            <w:sz w:val="22"/>
            <w:szCs w:val="22"/>
            <w:lang w:val="ru-RU"/>
          </w:rPr>
          <w:t>@</w:t>
        </w:r>
        <w:r w:rsidRPr="00EA1006">
          <w:rPr>
            <w:rStyle w:val="ad"/>
            <w:rFonts w:ascii="Consolas" w:hAnsi="Consolas" w:cstheme="majorHAnsi"/>
            <w:color w:val="auto"/>
            <w:sz w:val="22"/>
            <w:szCs w:val="22"/>
          </w:rPr>
          <w:t>mail</w:t>
        </w:r>
        <w:r w:rsidRPr="00EA1006">
          <w:rPr>
            <w:rStyle w:val="ad"/>
            <w:rFonts w:ascii="Consolas" w:hAnsi="Consolas" w:cstheme="majorHAnsi"/>
            <w:color w:val="auto"/>
            <w:sz w:val="22"/>
            <w:szCs w:val="22"/>
            <w:lang w:val="ru-RU"/>
          </w:rPr>
          <w:t>.</w:t>
        </w:r>
        <w:proofErr w:type="spellStart"/>
        <w:r w:rsidRPr="00EA1006">
          <w:rPr>
            <w:rStyle w:val="ad"/>
            <w:rFonts w:ascii="Consolas" w:hAnsi="Consolas" w:cstheme="majorHAnsi"/>
            <w:color w:val="auto"/>
            <w:sz w:val="22"/>
            <w:szCs w:val="22"/>
          </w:rPr>
          <w:t>ru</w:t>
        </w:r>
        <w:proofErr w:type="spellEnd"/>
      </w:hyperlink>
      <w:r w:rsidRPr="00820942">
        <w:rPr>
          <w:rFonts w:asciiTheme="majorHAnsi" w:hAnsiTheme="majorHAnsi" w:cstheme="majorHAnsi"/>
          <w:lang w:val="ru-RU"/>
        </w:rPr>
        <w:br/>
      </w:r>
      <w:r w:rsidRPr="00820942">
        <w:rPr>
          <w:rFonts w:asciiTheme="majorHAnsi" w:hAnsiTheme="majorHAnsi" w:cstheme="majorHAnsi"/>
          <w:i/>
          <w:iCs/>
          <w:lang w:val="ru-RU"/>
        </w:rPr>
        <w:t>(21 июля 2021 г.)</w:t>
      </w:r>
    </w:p>
    <w:p w14:paraId="5406024C" w14:textId="09D0CF58" w:rsidR="00EA1006" w:rsidRPr="00EA1006" w:rsidRDefault="00EA1006" w:rsidP="006F6C11">
      <w:pPr>
        <w:pStyle w:val="a0"/>
        <w:ind w:left="720" w:right="720"/>
        <w:jc w:val="both"/>
        <w:rPr>
          <w:rFonts w:asciiTheme="majorHAnsi" w:hAnsiTheme="majorHAnsi" w:cstheme="majorHAnsi"/>
          <w:lang w:val="ru-RU"/>
        </w:rPr>
      </w:pPr>
      <w:r w:rsidRPr="00EA1006">
        <w:rPr>
          <w:rFonts w:asciiTheme="majorHAnsi" w:hAnsiTheme="majorHAnsi" w:cstheme="majorHAnsi"/>
          <w:lang w:val="ru-RU"/>
        </w:rPr>
        <w:t>Для подготовки статьи для журнала «Физика и Техника Полупроводников» настоятельно рекомендуется использовать систему верстки LATEX. Для этого подготовлен специальный класс</w:t>
      </w:r>
      <w:r w:rsidRPr="00EA1006">
        <w:rPr>
          <w:rFonts w:asciiTheme="majorHAnsi" w:hAnsiTheme="majorHAnsi" w:cstheme="majorHAnsi"/>
          <w:lang w:val="ru-RU"/>
        </w:rPr>
        <w:t xml:space="preserve"> </w:t>
      </w:r>
      <w:proofErr w:type="spellStart"/>
      <w:r w:rsidRPr="00EA1006">
        <w:rPr>
          <w:rFonts w:asciiTheme="majorHAnsi" w:hAnsiTheme="majorHAnsi" w:cstheme="majorHAnsi"/>
          <w:lang w:val="ru-RU"/>
        </w:rPr>
        <w:t>io</w:t>
      </w:r>
      <w:proofErr w:type="spellEnd"/>
      <w:r>
        <w:rPr>
          <w:rFonts w:asciiTheme="majorHAnsi" w:hAnsiTheme="majorHAnsi" w:cstheme="majorHAnsi"/>
        </w:rPr>
        <w:t>ff</w:t>
      </w:r>
      <w:proofErr w:type="spellStart"/>
      <w:r w:rsidRPr="00EA1006">
        <w:rPr>
          <w:rFonts w:asciiTheme="majorHAnsi" w:hAnsiTheme="majorHAnsi" w:cstheme="majorHAnsi"/>
          <w:lang w:val="ru-RU"/>
        </w:rPr>
        <w:t>eart</w:t>
      </w:r>
      <w:proofErr w:type="spellEnd"/>
      <w:r w:rsidRPr="00EA1006">
        <w:rPr>
          <w:rFonts w:asciiTheme="majorHAnsi" w:hAnsiTheme="majorHAnsi" w:cstheme="majorHAnsi"/>
          <w:lang w:val="ru-RU"/>
        </w:rPr>
        <w:t xml:space="preserve"> (“</w:t>
      </w:r>
      <w:proofErr w:type="spellStart"/>
      <w:r w:rsidRPr="00EA1006">
        <w:rPr>
          <w:rFonts w:asciiTheme="majorHAnsi" w:hAnsiTheme="majorHAnsi" w:cstheme="majorHAnsi"/>
          <w:b/>
          <w:bCs/>
          <w:lang w:val="ru-RU"/>
        </w:rPr>
        <w:t>Ioff</w:t>
      </w:r>
      <w:r w:rsidRPr="00EA1006">
        <w:rPr>
          <w:rFonts w:asciiTheme="majorHAnsi" w:hAnsiTheme="majorHAnsi" w:cstheme="majorHAnsi"/>
          <w:lang w:val="ru-RU"/>
        </w:rPr>
        <w:t>e</w:t>
      </w:r>
      <w:proofErr w:type="spellEnd"/>
      <w:r w:rsidRPr="00EA1006">
        <w:rPr>
          <w:rFonts w:asciiTheme="majorHAnsi" w:hAnsiTheme="majorHAnsi" w:cstheme="majorHAnsi"/>
          <w:lang w:val="ru-RU"/>
        </w:rPr>
        <w:t xml:space="preserve"> </w:t>
      </w:r>
      <w:proofErr w:type="spellStart"/>
      <w:r w:rsidRPr="00EA1006">
        <w:rPr>
          <w:rFonts w:asciiTheme="majorHAnsi" w:hAnsiTheme="majorHAnsi" w:cstheme="majorHAnsi"/>
          <w:lang w:val="ru-RU"/>
        </w:rPr>
        <w:t>journal</w:t>
      </w:r>
      <w:proofErr w:type="spellEnd"/>
      <w:r w:rsidRPr="00EA1006">
        <w:rPr>
          <w:rFonts w:asciiTheme="majorHAnsi" w:hAnsiTheme="majorHAnsi" w:cstheme="majorHAnsi"/>
          <w:lang w:val="ru-RU"/>
        </w:rPr>
        <w:t xml:space="preserve"> </w:t>
      </w:r>
      <w:proofErr w:type="spellStart"/>
      <w:r w:rsidRPr="00EA1006">
        <w:rPr>
          <w:rFonts w:asciiTheme="majorHAnsi" w:hAnsiTheme="majorHAnsi" w:cstheme="majorHAnsi"/>
          <w:b/>
          <w:bCs/>
          <w:lang w:val="ru-RU"/>
        </w:rPr>
        <w:t>art</w:t>
      </w:r>
      <w:r w:rsidRPr="00EA1006">
        <w:rPr>
          <w:rFonts w:asciiTheme="majorHAnsi" w:hAnsiTheme="majorHAnsi" w:cstheme="majorHAnsi"/>
          <w:lang w:val="ru-RU"/>
        </w:rPr>
        <w:t>icle</w:t>
      </w:r>
      <w:proofErr w:type="spellEnd"/>
      <w:r w:rsidRPr="00EA1006">
        <w:rPr>
          <w:rFonts w:asciiTheme="majorHAnsi" w:hAnsiTheme="majorHAnsi" w:cstheme="majorHAnsi"/>
          <w:lang w:val="ru-RU"/>
        </w:rPr>
        <w:t>”).</w:t>
      </w:r>
      <w:r w:rsidRPr="00EA1006">
        <w:rPr>
          <w:rFonts w:asciiTheme="majorHAnsi" w:hAnsiTheme="majorHAnsi" w:cstheme="majorHAnsi"/>
          <w:lang w:val="ru-RU"/>
        </w:rPr>
        <w:t xml:space="preserve"> </w:t>
      </w:r>
      <w:r>
        <w:rPr>
          <w:rFonts w:asciiTheme="majorHAnsi" w:hAnsiTheme="majorHAnsi" w:cstheme="majorHAnsi"/>
          <w:lang w:val="ru-RU"/>
        </w:rPr>
        <w:t xml:space="preserve">Также, можно подготовить статью в системе вёрстки </w:t>
      </w:r>
      <w:r>
        <w:rPr>
          <w:rFonts w:asciiTheme="majorHAnsi" w:hAnsiTheme="majorHAnsi" w:cstheme="majorHAnsi"/>
        </w:rPr>
        <w:t>Word</w:t>
      </w:r>
      <w:r w:rsidRPr="00EA1006">
        <w:rPr>
          <w:rFonts w:asciiTheme="majorHAnsi" w:hAnsiTheme="majorHAnsi" w:cstheme="majorHAnsi"/>
          <w:lang w:val="ru-RU"/>
        </w:rPr>
        <w:t xml:space="preserve">, </w:t>
      </w:r>
      <w:r>
        <w:rPr>
          <w:rFonts w:asciiTheme="majorHAnsi" w:hAnsiTheme="majorHAnsi" w:cstheme="majorHAnsi"/>
          <w:lang w:val="ru-RU"/>
        </w:rPr>
        <w:t>воспользовавшись данным документом как примером.</w:t>
      </w:r>
    </w:p>
    <w:p w14:paraId="6B7058C7" w14:textId="77777777" w:rsidR="00BC5E46" w:rsidRPr="00EE62C6" w:rsidRDefault="00C047FB">
      <w:pPr>
        <w:pStyle w:val="1"/>
        <w:rPr>
          <w:color w:val="auto"/>
          <w:lang w:val="ru-RU"/>
        </w:rPr>
      </w:pPr>
      <w:bookmarkStart w:id="0" w:name="Xbae461e10d0d87da30e64ddc682fa938c30ea44"/>
      <w:r w:rsidRPr="00EE62C6">
        <w:rPr>
          <w:color w:val="auto"/>
          <w:lang w:val="ru-RU"/>
        </w:rPr>
        <w:t>Новые требования к предоставляемым статьям</w:t>
      </w:r>
    </w:p>
    <w:p w14:paraId="500AAF85" w14:textId="77777777" w:rsidR="00BC5E46" w:rsidRDefault="00C047FB">
      <w:pPr>
        <w:pStyle w:val="FirstParagraph"/>
      </w:pPr>
      <w:r w:rsidRPr="00EA6896">
        <w:rPr>
          <w:lang w:val="ru-RU"/>
        </w:rPr>
        <w:t xml:space="preserve">Информируем Вас о новых требованиях к предоставляемым статьям. </w:t>
      </w:r>
      <w:proofErr w:type="spellStart"/>
      <w:r>
        <w:t>Новые</w:t>
      </w:r>
      <w:proofErr w:type="spellEnd"/>
      <w:r>
        <w:t xml:space="preserve"> </w:t>
      </w:r>
      <w:proofErr w:type="spellStart"/>
      <w:r>
        <w:t>обязательные</w:t>
      </w:r>
      <w:proofErr w:type="spellEnd"/>
      <w:r>
        <w:t xml:space="preserve"> </w:t>
      </w:r>
      <w:proofErr w:type="spellStart"/>
      <w:r>
        <w:t>пункты</w:t>
      </w:r>
      <w:proofErr w:type="spellEnd"/>
      <w:r>
        <w:t>:</w:t>
      </w:r>
    </w:p>
    <w:p w14:paraId="44FC6A71" w14:textId="77777777" w:rsidR="00BC5E46" w:rsidRPr="00EA6896" w:rsidRDefault="00C047FB">
      <w:pPr>
        <w:numPr>
          <w:ilvl w:val="0"/>
          <w:numId w:val="4"/>
        </w:numPr>
        <w:rPr>
          <w:lang w:val="ru-RU"/>
        </w:rPr>
      </w:pPr>
      <w:r w:rsidRPr="00EA6896">
        <w:rPr>
          <w:lang w:val="ru-RU"/>
        </w:rPr>
        <w:t>После аннотации на русском языке нужно указать ключевые слова на русском языке (четыре-пять).</w:t>
      </w:r>
    </w:p>
    <w:p w14:paraId="228C44D3" w14:textId="77777777" w:rsidR="00BC5E46" w:rsidRPr="00EA6896" w:rsidRDefault="00C047FB">
      <w:pPr>
        <w:numPr>
          <w:ilvl w:val="0"/>
          <w:numId w:val="4"/>
        </w:numPr>
        <w:rPr>
          <w:lang w:val="ru-RU"/>
        </w:rPr>
      </w:pPr>
      <w:r w:rsidRPr="00EA6896">
        <w:rPr>
          <w:lang w:val="ru-RU"/>
        </w:rPr>
        <w:t>В конце статьи помещается раздел «Благодарности» (при необходимости).</w:t>
      </w:r>
    </w:p>
    <w:p w14:paraId="7A3908F9" w14:textId="77777777" w:rsidR="00BC5E46" w:rsidRPr="00EA6896" w:rsidRDefault="00C047FB">
      <w:pPr>
        <w:numPr>
          <w:ilvl w:val="0"/>
          <w:numId w:val="4"/>
        </w:numPr>
        <w:rPr>
          <w:lang w:val="ru-RU"/>
        </w:rPr>
      </w:pPr>
      <w:r w:rsidRPr="00EA6896">
        <w:rPr>
          <w:lang w:val="ru-RU"/>
        </w:rPr>
        <w:t xml:space="preserve">Далее следует раздел «Финансирование работы», в которой указываются источники финансирования (гранты, совместные проекты и </w:t>
      </w:r>
      <w:proofErr w:type="gramStart"/>
      <w:r w:rsidRPr="00EA6896">
        <w:rPr>
          <w:lang w:val="ru-RU"/>
        </w:rPr>
        <w:t>т.п.</w:t>
      </w:r>
      <w:proofErr w:type="gramEnd"/>
      <w:r w:rsidRPr="00EA6896">
        <w:rPr>
          <w:lang w:val="ru-RU"/>
        </w:rPr>
        <w:t>). Пожалуйста, не используйте в этом разделе сокращенные названия институтов и спонсирующих организаций.</w:t>
      </w:r>
    </w:p>
    <w:p w14:paraId="791A2CBE" w14:textId="77777777" w:rsidR="00BC5E46" w:rsidRPr="00EA6896" w:rsidRDefault="00C047FB">
      <w:pPr>
        <w:numPr>
          <w:ilvl w:val="0"/>
          <w:numId w:val="4"/>
        </w:numPr>
        <w:rPr>
          <w:lang w:val="ru-RU"/>
        </w:rPr>
      </w:pPr>
      <w:r w:rsidRPr="00EA6896">
        <w:rPr>
          <w:lang w:val="ru-RU"/>
        </w:rPr>
        <w:t xml:space="preserve">В том случае, если проводились опыты с участием животных или людей, в статью следует включить раздел «Соблюдение этических стандартов». Подробнее см. </w:t>
      </w:r>
      <w:r>
        <w:t>http</w:t>
      </w:r>
      <w:r w:rsidRPr="00EA6896">
        <w:rPr>
          <w:lang w:val="ru-RU"/>
        </w:rPr>
        <w:t>://</w:t>
      </w:r>
      <w:proofErr w:type="spellStart"/>
      <w:r>
        <w:t>pleiades</w:t>
      </w:r>
      <w:proofErr w:type="spellEnd"/>
      <w:r w:rsidRPr="00EA6896">
        <w:rPr>
          <w:lang w:val="ru-RU"/>
        </w:rPr>
        <w:t>.</w:t>
      </w:r>
      <w:r>
        <w:t>online</w:t>
      </w:r>
      <w:r w:rsidRPr="00EA6896">
        <w:rPr>
          <w:lang w:val="ru-RU"/>
        </w:rPr>
        <w:t>/</w:t>
      </w:r>
      <w:proofErr w:type="spellStart"/>
      <w:r>
        <w:t>ru</w:t>
      </w:r>
      <w:proofErr w:type="spellEnd"/>
      <w:r w:rsidRPr="00EA6896">
        <w:rPr>
          <w:lang w:val="ru-RU"/>
        </w:rPr>
        <w:t>/</w:t>
      </w:r>
      <w:r>
        <w:t>authors</w:t>
      </w:r>
      <w:r w:rsidRPr="00EA6896">
        <w:rPr>
          <w:lang w:val="ru-RU"/>
        </w:rPr>
        <w:t>/</w:t>
      </w:r>
      <w:proofErr w:type="spellStart"/>
      <w:r>
        <w:t>guidlines</w:t>
      </w:r>
      <w:proofErr w:type="spellEnd"/>
      <w:r w:rsidRPr="00EA6896">
        <w:rPr>
          <w:lang w:val="ru-RU"/>
        </w:rPr>
        <w:t>/</w:t>
      </w:r>
      <w:r>
        <w:t>ethics</w:t>
      </w:r>
      <w:r w:rsidRPr="00EA6896">
        <w:rPr>
          <w:lang w:val="ru-RU"/>
        </w:rPr>
        <w:t>-</w:t>
      </w:r>
      <w:r>
        <w:t>statements</w:t>
      </w:r>
      <w:r w:rsidRPr="00EA6896">
        <w:rPr>
          <w:lang w:val="ru-RU"/>
        </w:rPr>
        <w:t>/.</w:t>
      </w:r>
    </w:p>
    <w:p w14:paraId="7C3371A0" w14:textId="77777777" w:rsidR="00BC5E46" w:rsidRPr="00EA6896" w:rsidRDefault="00C047FB">
      <w:pPr>
        <w:numPr>
          <w:ilvl w:val="0"/>
          <w:numId w:val="4"/>
        </w:numPr>
        <w:rPr>
          <w:lang w:val="ru-RU"/>
        </w:rPr>
      </w:pPr>
      <w:r w:rsidRPr="00EA6896">
        <w:rPr>
          <w:lang w:val="ru-RU"/>
        </w:rPr>
        <w:t xml:space="preserve">В конце статьи помещается раздел «Конфликт интересов: авторы заявляют, что у них нет конфликта интересов». Если конфликт интересов возможен, то необходимо пояснение; см. </w:t>
      </w:r>
      <w:r>
        <w:t>http</w:t>
      </w:r>
      <w:r w:rsidRPr="00EA6896">
        <w:rPr>
          <w:lang w:val="ru-RU"/>
        </w:rPr>
        <w:t>://</w:t>
      </w:r>
      <w:proofErr w:type="spellStart"/>
      <w:r>
        <w:t>pleiades</w:t>
      </w:r>
      <w:proofErr w:type="spellEnd"/>
      <w:r w:rsidRPr="00EA6896">
        <w:rPr>
          <w:lang w:val="ru-RU"/>
        </w:rPr>
        <w:t>.</w:t>
      </w:r>
      <w:r>
        <w:t>online</w:t>
      </w:r>
      <w:r w:rsidRPr="00EA6896">
        <w:rPr>
          <w:lang w:val="ru-RU"/>
        </w:rPr>
        <w:t>/</w:t>
      </w:r>
      <w:proofErr w:type="spellStart"/>
      <w:r>
        <w:t>ru</w:t>
      </w:r>
      <w:proofErr w:type="spellEnd"/>
      <w:r w:rsidRPr="00EA6896">
        <w:rPr>
          <w:lang w:val="ru-RU"/>
        </w:rPr>
        <w:t>/</w:t>
      </w:r>
      <w:r>
        <w:t>authors</w:t>
      </w:r>
      <w:r w:rsidRPr="00EA6896">
        <w:rPr>
          <w:lang w:val="ru-RU"/>
        </w:rPr>
        <w:t>/</w:t>
      </w:r>
      <w:proofErr w:type="spellStart"/>
      <w:r>
        <w:t>guidlines</w:t>
      </w:r>
      <w:proofErr w:type="spellEnd"/>
      <w:r w:rsidRPr="00EA6896">
        <w:rPr>
          <w:lang w:val="ru-RU"/>
        </w:rPr>
        <w:t>/</w:t>
      </w:r>
      <w:r>
        <w:t>ethics</w:t>
      </w:r>
      <w:r w:rsidRPr="00EA6896">
        <w:rPr>
          <w:lang w:val="ru-RU"/>
        </w:rPr>
        <w:t>-</w:t>
      </w:r>
      <w:r>
        <w:t>statements</w:t>
      </w:r>
      <w:r w:rsidRPr="00EA6896">
        <w:rPr>
          <w:lang w:val="ru-RU"/>
        </w:rPr>
        <w:t>/.</w:t>
      </w:r>
    </w:p>
    <w:p w14:paraId="5C9B0A06" w14:textId="77777777" w:rsidR="00BC5E46" w:rsidRPr="00EA6896" w:rsidRDefault="00C047FB">
      <w:pPr>
        <w:numPr>
          <w:ilvl w:val="0"/>
          <w:numId w:val="4"/>
        </w:numPr>
        <w:rPr>
          <w:lang w:val="ru-RU"/>
        </w:rPr>
      </w:pPr>
      <w:r w:rsidRPr="00EA6896">
        <w:rPr>
          <w:lang w:val="ru-RU"/>
        </w:rPr>
        <w:t>Возможен раздел «Информация о вкладе авторов» (по желанию указывается, кто и что делал).</w:t>
      </w:r>
    </w:p>
    <w:p w14:paraId="42DC6E9B" w14:textId="77777777" w:rsidR="00BC5E46" w:rsidRPr="00EA6896" w:rsidRDefault="00C047FB">
      <w:pPr>
        <w:numPr>
          <w:ilvl w:val="0"/>
          <w:numId w:val="4"/>
        </w:numPr>
        <w:rPr>
          <w:lang w:val="ru-RU"/>
        </w:rPr>
      </w:pPr>
      <w:r w:rsidRPr="00EA6896">
        <w:rPr>
          <w:lang w:val="ru-RU"/>
        </w:rPr>
        <w:t xml:space="preserve">Возможен раздел «Дополнительные материалы», в котором публикуются неформатные таблицы, цветные иллюстрации, видеоролики, презентации и пр.; см. </w:t>
      </w:r>
      <w:r>
        <w:t>http</w:t>
      </w:r>
      <w:r w:rsidRPr="00EA6896">
        <w:rPr>
          <w:lang w:val="ru-RU"/>
        </w:rPr>
        <w:t>://</w:t>
      </w:r>
      <w:proofErr w:type="spellStart"/>
      <w:r>
        <w:t>pleiades</w:t>
      </w:r>
      <w:proofErr w:type="spellEnd"/>
      <w:r w:rsidRPr="00EA6896">
        <w:rPr>
          <w:lang w:val="ru-RU"/>
        </w:rPr>
        <w:t>.</w:t>
      </w:r>
      <w:r>
        <w:t>online</w:t>
      </w:r>
      <w:r w:rsidRPr="00EA6896">
        <w:rPr>
          <w:lang w:val="ru-RU"/>
        </w:rPr>
        <w:t>/</w:t>
      </w:r>
      <w:proofErr w:type="spellStart"/>
      <w:r>
        <w:t>ru</w:t>
      </w:r>
      <w:proofErr w:type="spellEnd"/>
      <w:r w:rsidRPr="00EA6896">
        <w:rPr>
          <w:lang w:val="ru-RU"/>
        </w:rPr>
        <w:t>/</w:t>
      </w:r>
      <w:r>
        <w:t>authors</w:t>
      </w:r>
      <w:r w:rsidRPr="00EA6896">
        <w:rPr>
          <w:lang w:val="ru-RU"/>
        </w:rPr>
        <w:t>/</w:t>
      </w:r>
      <w:proofErr w:type="spellStart"/>
      <w:r>
        <w:t>guidlines</w:t>
      </w:r>
      <w:proofErr w:type="spellEnd"/>
      <w:r w:rsidRPr="00EA6896">
        <w:rPr>
          <w:lang w:val="ru-RU"/>
        </w:rPr>
        <w:t>/</w:t>
      </w:r>
      <w:r>
        <w:t>prepare</w:t>
      </w:r>
      <w:r w:rsidRPr="00EA6896">
        <w:rPr>
          <w:lang w:val="ru-RU"/>
        </w:rPr>
        <w:t>-</w:t>
      </w:r>
      <w:proofErr w:type="spellStart"/>
      <w:r>
        <w:t>electonic</w:t>
      </w:r>
      <w:proofErr w:type="spellEnd"/>
      <w:r w:rsidRPr="00EA6896">
        <w:rPr>
          <w:lang w:val="ru-RU"/>
        </w:rPr>
        <w:t>-</w:t>
      </w:r>
      <w:r>
        <w:t>version</w:t>
      </w:r>
      <w:r w:rsidRPr="00EA6896">
        <w:rPr>
          <w:lang w:val="ru-RU"/>
        </w:rPr>
        <w:t>/</w:t>
      </w:r>
      <w:r>
        <w:t>supplementary</w:t>
      </w:r>
      <w:r w:rsidRPr="00EA6896">
        <w:rPr>
          <w:lang w:val="ru-RU"/>
        </w:rPr>
        <w:t>-</w:t>
      </w:r>
      <w:r>
        <w:t>materials</w:t>
      </w:r>
      <w:r w:rsidRPr="00EA6896">
        <w:rPr>
          <w:lang w:val="ru-RU"/>
        </w:rPr>
        <w:t>/.</w:t>
      </w:r>
    </w:p>
    <w:p w14:paraId="1D8C15C4" w14:textId="77777777" w:rsidR="00BC5E46" w:rsidRPr="00EA6896" w:rsidRDefault="00C047FB">
      <w:pPr>
        <w:numPr>
          <w:ilvl w:val="0"/>
          <w:numId w:val="4"/>
        </w:numPr>
        <w:rPr>
          <w:lang w:val="ru-RU"/>
        </w:rPr>
      </w:pPr>
      <w:r w:rsidRPr="00EA6896">
        <w:rPr>
          <w:lang w:val="ru-RU"/>
        </w:rPr>
        <w:lastRenderedPageBreak/>
        <w:t xml:space="preserve">Необходимо предоставление полных метаданных представляемой статьи на английском языке: названия, имен авторов, </w:t>
      </w:r>
      <w:proofErr w:type="spellStart"/>
      <w:r w:rsidRPr="00EA6896">
        <w:rPr>
          <w:lang w:val="ru-RU"/>
        </w:rPr>
        <w:t>аффилиаций</w:t>
      </w:r>
      <w:proofErr w:type="spellEnd"/>
      <w:r w:rsidRPr="00EA6896">
        <w:rPr>
          <w:lang w:val="ru-RU"/>
        </w:rPr>
        <w:t xml:space="preserve">, аннотации, ключевых слов, источников финансирования (если есть). Заполнение метаданных на английском языке происходит на странице статьи, адрес которой присылается по контактному </w:t>
      </w:r>
      <w:r>
        <w:t>e</w:t>
      </w:r>
      <w:r w:rsidRPr="00EA6896">
        <w:rPr>
          <w:lang w:val="ru-RU"/>
        </w:rPr>
        <w:t>-</w:t>
      </w:r>
      <w:r>
        <w:t>mail</w:t>
      </w:r>
      <w:r w:rsidRPr="00EA6896">
        <w:rPr>
          <w:lang w:val="ru-RU"/>
        </w:rPr>
        <w:t xml:space="preserve"> для авторской корректуры.</w:t>
      </w:r>
    </w:p>
    <w:p w14:paraId="222BB16F" w14:textId="77777777" w:rsidR="00BC5E46" w:rsidRPr="00EA6896" w:rsidRDefault="00C047FB">
      <w:pPr>
        <w:numPr>
          <w:ilvl w:val="0"/>
          <w:numId w:val="4"/>
        </w:numPr>
        <w:rPr>
          <w:lang w:val="ru-RU"/>
        </w:rPr>
      </w:pPr>
      <w:r w:rsidRPr="00EA6896">
        <w:rPr>
          <w:lang w:val="ru-RU"/>
        </w:rPr>
        <w:t xml:space="preserve">Напоминаем Вам, что представлять в редколлегию статью нужно в электронном формате. Для рецензирования предоставляется один файл в формате </w:t>
      </w:r>
      <w:r>
        <w:t>pdf</w:t>
      </w:r>
      <w:r w:rsidRPr="00EA6896">
        <w:rPr>
          <w:lang w:val="ru-RU"/>
        </w:rPr>
        <w:t xml:space="preserve">. Рисунки и таблицы должны быть встроенными в тех местах текста, к которым они относятся. В случае принятия статьи также необходимо предоставить исходный файл в формате </w:t>
      </w:r>
      <w:r>
        <w:t>doc</w:t>
      </w:r>
      <w:r w:rsidRPr="00EA6896">
        <w:rPr>
          <w:lang w:val="ru-RU"/>
        </w:rPr>
        <w:t xml:space="preserve"> или </w:t>
      </w:r>
      <w:r>
        <w:t>LaTeX</w:t>
      </w:r>
      <w:r w:rsidRPr="00EA6896">
        <w:rPr>
          <w:lang w:val="ru-RU"/>
        </w:rPr>
        <w:t>.</w:t>
      </w:r>
    </w:p>
    <w:p w14:paraId="0142AFC4" w14:textId="77777777" w:rsidR="00BC5E46" w:rsidRPr="00EE62C6" w:rsidRDefault="00C047FB">
      <w:pPr>
        <w:pStyle w:val="1"/>
        <w:rPr>
          <w:color w:val="auto"/>
          <w:lang w:val="ru-RU"/>
        </w:rPr>
      </w:pPr>
      <w:bookmarkStart w:id="1" w:name="правила-оформления-публикаций"/>
      <w:bookmarkEnd w:id="0"/>
      <w:r w:rsidRPr="00EE62C6">
        <w:rPr>
          <w:color w:val="auto"/>
          <w:lang w:val="ru-RU"/>
        </w:rPr>
        <w:t>Правила оформления публикаций</w:t>
      </w:r>
    </w:p>
    <w:p w14:paraId="765DADC5" w14:textId="77777777" w:rsidR="00BC5E46" w:rsidRPr="00EE62C6" w:rsidRDefault="00C047FB">
      <w:pPr>
        <w:pStyle w:val="2"/>
        <w:rPr>
          <w:color w:val="auto"/>
          <w:lang w:val="ru-RU"/>
        </w:rPr>
      </w:pPr>
      <w:bookmarkStart w:id="2" w:name="общие-положения"/>
      <w:r w:rsidRPr="00EE62C6">
        <w:rPr>
          <w:color w:val="auto"/>
          <w:lang w:val="ru-RU"/>
        </w:rPr>
        <w:t>Общие положения</w:t>
      </w:r>
    </w:p>
    <w:p w14:paraId="02E047EC" w14:textId="77777777" w:rsidR="00BC5E46" w:rsidRPr="00EA6896" w:rsidRDefault="00C047FB">
      <w:pPr>
        <w:pStyle w:val="FirstParagraph"/>
        <w:rPr>
          <w:lang w:val="ru-RU"/>
        </w:rPr>
      </w:pPr>
      <w:r w:rsidRPr="00EA6896">
        <w:rPr>
          <w:lang w:val="ru-RU"/>
        </w:rPr>
        <w:t>1. В журнале публикуются статьи по следующим направлениям физики и техники полупроводников:</w:t>
      </w:r>
    </w:p>
    <w:p w14:paraId="7133D038" w14:textId="77777777" w:rsidR="00BC5E46" w:rsidRPr="00EA6896" w:rsidRDefault="00C047FB">
      <w:pPr>
        <w:numPr>
          <w:ilvl w:val="0"/>
          <w:numId w:val="5"/>
        </w:numPr>
        <w:rPr>
          <w:lang w:val="ru-RU"/>
        </w:rPr>
      </w:pPr>
      <w:r w:rsidRPr="00EA6896">
        <w:rPr>
          <w:lang w:val="ru-RU"/>
        </w:rPr>
        <w:t>атомная структура и неэлектронные свойства полупроводников,</w:t>
      </w:r>
    </w:p>
    <w:p w14:paraId="6BC7E9FB" w14:textId="77777777" w:rsidR="00BC5E46" w:rsidRPr="00EA6896" w:rsidRDefault="00C047FB">
      <w:pPr>
        <w:numPr>
          <w:ilvl w:val="0"/>
          <w:numId w:val="5"/>
        </w:numPr>
        <w:rPr>
          <w:lang w:val="ru-RU"/>
        </w:rPr>
      </w:pPr>
      <w:r w:rsidRPr="00EA6896">
        <w:rPr>
          <w:lang w:val="ru-RU"/>
        </w:rPr>
        <w:t>электронные и оптические свойства полупроводников,</w:t>
      </w:r>
    </w:p>
    <w:p w14:paraId="6F6839D7" w14:textId="77777777" w:rsidR="00BC5E46" w:rsidRDefault="00C047FB">
      <w:pPr>
        <w:numPr>
          <w:ilvl w:val="0"/>
          <w:numId w:val="5"/>
        </w:numPr>
      </w:pPr>
      <w:proofErr w:type="spellStart"/>
      <w:r>
        <w:t>полупроводниковые</w:t>
      </w:r>
      <w:proofErr w:type="spellEnd"/>
      <w:r>
        <w:t xml:space="preserve"> </w:t>
      </w:r>
      <w:proofErr w:type="spellStart"/>
      <w:r>
        <w:t>структуры</w:t>
      </w:r>
      <w:proofErr w:type="spellEnd"/>
      <w:r>
        <w:t xml:space="preserve">, </w:t>
      </w:r>
      <w:proofErr w:type="spellStart"/>
      <w:r>
        <w:t>границы</w:t>
      </w:r>
      <w:proofErr w:type="spellEnd"/>
      <w:r>
        <w:t xml:space="preserve">, </w:t>
      </w:r>
      <w:proofErr w:type="spellStart"/>
      <w:r>
        <w:t>поверхность</w:t>
      </w:r>
      <w:proofErr w:type="spellEnd"/>
      <w:r>
        <w:t>,</w:t>
      </w:r>
    </w:p>
    <w:p w14:paraId="0C7FF075" w14:textId="77777777" w:rsidR="00BC5E46" w:rsidRDefault="00C047FB">
      <w:pPr>
        <w:numPr>
          <w:ilvl w:val="0"/>
          <w:numId w:val="5"/>
        </w:numPr>
      </w:pPr>
      <w:proofErr w:type="spellStart"/>
      <w:r>
        <w:t>низкоразмерные</w:t>
      </w:r>
      <w:proofErr w:type="spellEnd"/>
      <w:r>
        <w:t xml:space="preserve"> </w:t>
      </w:r>
      <w:proofErr w:type="spellStart"/>
      <w:r>
        <w:t>системы</w:t>
      </w:r>
      <w:proofErr w:type="spellEnd"/>
      <w:r>
        <w:t>,</w:t>
      </w:r>
    </w:p>
    <w:p w14:paraId="23387C04" w14:textId="77777777" w:rsidR="00BC5E46" w:rsidRPr="00EA6896" w:rsidRDefault="00C047FB">
      <w:pPr>
        <w:numPr>
          <w:ilvl w:val="0"/>
          <w:numId w:val="5"/>
        </w:numPr>
        <w:rPr>
          <w:lang w:val="ru-RU"/>
        </w:rPr>
      </w:pPr>
      <w:r w:rsidRPr="00EA6896">
        <w:rPr>
          <w:lang w:val="ru-RU"/>
        </w:rPr>
        <w:t xml:space="preserve">аморфные, стеклообразные, пористые, органические, микрокристаллические </w:t>
      </w:r>
      <w:proofErr w:type="spellStart"/>
      <w:proofErr w:type="gramStart"/>
      <w:r w:rsidRPr="00EA6896">
        <w:rPr>
          <w:lang w:val="ru-RU"/>
        </w:rPr>
        <w:t>полупро</w:t>
      </w:r>
      <w:proofErr w:type="spellEnd"/>
      <w:r w:rsidRPr="00EA6896">
        <w:rPr>
          <w:lang w:val="ru-RU"/>
        </w:rPr>
        <w:t>- водники</w:t>
      </w:r>
      <w:proofErr w:type="gramEnd"/>
      <w:r w:rsidRPr="00EA6896">
        <w:rPr>
          <w:lang w:val="ru-RU"/>
        </w:rPr>
        <w:t>, полупроводниковые композиты,</w:t>
      </w:r>
    </w:p>
    <w:p w14:paraId="48FA722E" w14:textId="77777777" w:rsidR="00BC5E46" w:rsidRDefault="00C047FB">
      <w:pPr>
        <w:numPr>
          <w:ilvl w:val="0"/>
          <w:numId w:val="5"/>
        </w:numPr>
      </w:pPr>
      <w:proofErr w:type="spellStart"/>
      <w:r>
        <w:t>физика</w:t>
      </w:r>
      <w:proofErr w:type="spellEnd"/>
      <w:r>
        <w:t xml:space="preserve"> </w:t>
      </w:r>
      <w:proofErr w:type="spellStart"/>
      <w:r>
        <w:t>полупроводниковых</w:t>
      </w:r>
      <w:proofErr w:type="spellEnd"/>
      <w:r>
        <w:t xml:space="preserve"> </w:t>
      </w:r>
      <w:proofErr w:type="spellStart"/>
      <w:r>
        <w:t>приборов</w:t>
      </w:r>
      <w:proofErr w:type="spellEnd"/>
      <w:r>
        <w:t>,</w:t>
      </w:r>
    </w:p>
    <w:p w14:paraId="4AFB288D" w14:textId="77777777" w:rsidR="00BC5E46" w:rsidRPr="00EA6896" w:rsidRDefault="00C047FB">
      <w:pPr>
        <w:numPr>
          <w:ilvl w:val="0"/>
          <w:numId w:val="5"/>
        </w:numPr>
        <w:rPr>
          <w:lang w:val="ru-RU"/>
        </w:rPr>
      </w:pPr>
      <w:r w:rsidRPr="00EA6896">
        <w:rPr>
          <w:lang w:val="ru-RU"/>
        </w:rPr>
        <w:t>изготовление, обработка, тестирование материалов и структур.</w:t>
      </w:r>
    </w:p>
    <w:p w14:paraId="204F7AE6" w14:textId="77777777" w:rsidR="00BC5E46" w:rsidRPr="00EA6896" w:rsidRDefault="00C047FB">
      <w:pPr>
        <w:pStyle w:val="FirstParagraph"/>
        <w:rPr>
          <w:lang w:val="ru-RU"/>
        </w:rPr>
      </w:pPr>
      <w:r w:rsidRPr="00EA6896">
        <w:rPr>
          <w:lang w:val="ru-RU"/>
        </w:rPr>
        <w:t xml:space="preserve">Журнал одновременно выходит на русском и английском языках (английская версия — </w:t>
      </w:r>
      <w:r>
        <w:t>Semiconductors</w:t>
      </w:r>
      <w:r w:rsidRPr="00EA6896">
        <w:rPr>
          <w:lang w:val="ru-RU"/>
        </w:rPr>
        <w:t>). Правила подготовки рукописей ориентированы на компьютерный набор.</w:t>
      </w:r>
    </w:p>
    <w:p w14:paraId="242A7C95" w14:textId="77777777" w:rsidR="00BC5E46" w:rsidRPr="00EA6896" w:rsidRDefault="00C047FB">
      <w:pPr>
        <w:pStyle w:val="a0"/>
        <w:rPr>
          <w:lang w:val="ru-RU"/>
        </w:rPr>
      </w:pPr>
      <w:r w:rsidRPr="00EA6896">
        <w:rPr>
          <w:lang w:val="ru-RU"/>
        </w:rPr>
        <w:t>2. Статьи, содержащие результаты работ, проведенных в учреждении, должны обязательно иметь направление учреждения. Если коллектив авторов включает сотрудников разных учреждений, то следует указать место работы каждого автора.</w:t>
      </w:r>
    </w:p>
    <w:p w14:paraId="0CFA2E5C" w14:textId="77777777" w:rsidR="00BC5E46" w:rsidRPr="00EA6896" w:rsidRDefault="00C047FB">
      <w:pPr>
        <w:pStyle w:val="a0"/>
        <w:rPr>
          <w:lang w:val="ru-RU"/>
        </w:rPr>
      </w:pPr>
      <w:r w:rsidRPr="00EA6896">
        <w:rPr>
          <w:lang w:val="ru-RU"/>
        </w:rPr>
        <w:t xml:space="preserve">3. Статья представляется в электронном виде. При оформлении статьи средствами пакета </w:t>
      </w:r>
      <w:r>
        <w:t>LaTeX </w:t>
      </w:r>
      <w:r w:rsidRPr="00EA6896">
        <w:rPr>
          <w:lang w:val="ru-RU"/>
        </w:rPr>
        <w:t xml:space="preserve">оформление соответствует стилю журнала автоматически. Также можно </w:t>
      </w:r>
      <w:proofErr w:type="spellStart"/>
      <w:r w:rsidRPr="00EA6896">
        <w:rPr>
          <w:lang w:val="ru-RU"/>
        </w:rPr>
        <w:t>восполььзоваться</w:t>
      </w:r>
      <w:proofErr w:type="spellEnd"/>
      <w:r w:rsidRPr="00EA6896">
        <w:rPr>
          <w:lang w:val="ru-RU"/>
        </w:rPr>
        <w:t xml:space="preserve"> шаблоном </w:t>
      </w:r>
      <w:r>
        <w:rPr>
          <w:rStyle w:val="VerbatimChar"/>
        </w:rPr>
        <w:t>ftp</w:t>
      </w:r>
      <w:r w:rsidRPr="00EA6896">
        <w:rPr>
          <w:rStyle w:val="VerbatimChar"/>
          <w:lang w:val="ru-RU"/>
        </w:rPr>
        <w:t>_</w:t>
      </w:r>
      <w:r>
        <w:rPr>
          <w:rStyle w:val="VerbatimChar"/>
        </w:rPr>
        <w:t>template</w:t>
      </w:r>
      <w:r w:rsidRPr="00EA6896">
        <w:rPr>
          <w:rStyle w:val="VerbatimChar"/>
          <w:lang w:val="ru-RU"/>
        </w:rPr>
        <w:t>.</w:t>
      </w:r>
      <w:r>
        <w:rPr>
          <w:rStyle w:val="VerbatimChar"/>
        </w:rPr>
        <w:t>docx</w:t>
      </w:r>
      <w:r w:rsidRPr="00EA6896">
        <w:rPr>
          <w:lang w:val="ru-RU"/>
        </w:rPr>
        <w:t xml:space="preserve"> который можно скачать на сайте журнала.</w:t>
      </w:r>
    </w:p>
    <w:p w14:paraId="74D124CF" w14:textId="77777777" w:rsidR="00BC5E46" w:rsidRPr="00EA6896" w:rsidRDefault="00C047FB">
      <w:pPr>
        <w:pStyle w:val="a0"/>
        <w:rPr>
          <w:lang w:val="ru-RU"/>
        </w:rPr>
      </w:pPr>
      <w:r w:rsidRPr="00EA6896">
        <w:rPr>
          <w:lang w:val="ru-RU"/>
        </w:rPr>
        <w:t xml:space="preserve">Рисунки и таблицы должны быть вставлены в текст близко к тому </w:t>
      </w:r>
      <w:proofErr w:type="gramStart"/>
      <w:r w:rsidRPr="00EA6896">
        <w:rPr>
          <w:lang w:val="ru-RU"/>
        </w:rPr>
        <w:t>месту</w:t>
      </w:r>
      <w:proofErr w:type="gramEnd"/>
      <w:r w:rsidRPr="00EA6896">
        <w:rPr>
          <w:lang w:val="ru-RU"/>
        </w:rPr>
        <w:t xml:space="preserve"> где они упоминаются. Рекомендуемый объем статьи — не более 20 страниц (не считая рисунков). Количество рисунков в статье — не более 6, включая рисунки с буквенными обозначениями (например, рис.</w:t>
      </w:r>
      <w:r>
        <w:t> </w:t>
      </w:r>
      <w:r w:rsidRPr="00EA6896">
        <w:rPr>
          <w:lang w:val="ru-RU"/>
        </w:rPr>
        <w:t xml:space="preserve">1, </w:t>
      </w:r>
      <w:r>
        <w:t>a</w:t>
      </w:r>
      <w:r w:rsidRPr="00EA6896">
        <w:rPr>
          <w:lang w:val="ru-RU"/>
        </w:rPr>
        <w:t xml:space="preserve"> и рис.</w:t>
      </w:r>
      <w:r>
        <w:t> </w:t>
      </w:r>
      <w:r w:rsidRPr="00EA6896">
        <w:rPr>
          <w:lang w:val="ru-RU"/>
        </w:rPr>
        <w:t>1,</w:t>
      </w:r>
      <w:r>
        <w:t> b</w:t>
      </w:r>
      <w:r w:rsidRPr="00EA6896">
        <w:rPr>
          <w:lang w:val="ru-RU"/>
        </w:rPr>
        <w:t xml:space="preserve"> считаются как два рисунка). К </w:t>
      </w:r>
      <w:r w:rsidRPr="00EA6896">
        <w:rPr>
          <w:lang w:val="ru-RU"/>
        </w:rPr>
        <w:lastRenderedPageBreak/>
        <w:t xml:space="preserve">материалам статьи в обязательном порядке прилагается </w:t>
      </w:r>
      <w:r w:rsidRPr="00EA6896">
        <w:rPr>
          <w:b/>
          <w:bCs/>
          <w:lang w:val="ru-RU"/>
        </w:rPr>
        <w:t>Договор о передаче авторского права Издателю в лице</w:t>
      </w:r>
      <w:r w:rsidRPr="00EA6896">
        <w:rPr>
          <w:lang w:val="ru-RU"/>
        </w:rPr>
        <w:t xml:space="preserve"> Санкт-Петербургской издательской фирмы </w:t>
      </w:r>
      <w:proofErr w:type="spellStart"/>
      <w:r w:rsidRPr="00EA6896">
        <w:rPr>
          <w:lang w:val="ru-RU"/>
        </w:rPr>
        <w:t>Академиздатцента</w:t>
      </w:r>
      <w:proofErr w:type="spellEnd"/>
      <w:r w:rsidRPr="00EA6896">
        <w:rPr>
          <w:lang w:val="ru-RU"/>
        </w:rPr>
        <w:t xml:space="preserve"> </w:t>
      </w:r>
      <w:r w:rsidRPr="00EA6896">
        <w:rPr>
          <w:b/>
          <w:bCs/>
          <w:lang w:val="ru-RU"/>
        </w:rPr>
        <w:t>&lt;&lt;Наука&gt;&gt; РАН</w:t>
      </w:r>
      <w:r w:rsidRPr="00EA6896">
        <w:rPr>
          <w:lang w:val="ru-RU"/>
        </w:rPr>
        <w:t xml:space="preserve"> (в двух экземплярах). Договор подписывается всеми авторами. Текст договора </w:t>
      </w:r>
      <w:hyperlink r:id="rId9">
        <w:r w:rsidRPr="00EA6896">
          <w:rPr>
            <w:rStyle w:val="ad"/>
            <w:lang w:val="ru-RU"/>
          </w:rPr>
          <w:t>помещен в Интернете</w:t>
        </w:r>
      </w:hyperlink>
      <w:r w:rsidRPr="00EA6896">
        <w:rPr>
          <w:lang w:val="ru-RU"/>
        </w:rPr>
        <w:t xml:space="preserve">. Кроме того, к материалам статьи также в обязательном порядке прилагается </w:t>
      </w:r>
      <w:r w:rsidRPr="00EA6896">
        <w:rPr>
          <w:b/>
          <w:bCs/>
          <w:lang w:val="ru-RU"/>
        </w:rPr>
        <w:t>Договор о передаче авторского права Издателю англоязычной версии журнала</w:t>
      </w:r>
      <w:r w:rsidRPr="00EA6896">
        <w:rPr>
          <w:lang w:val="ru-RU"/>
        </w:rPr>
        <w:t xml:space="preserve"> (в двух экземплярах). Договор подписывается всеми авторами. </w:t>
      </w:r>
      <w:hyperlink r:id="rId10">
        <w:r w:rsidRPr="00EA6896">
          <w:rPr>
            <w:rStyle w:val="ad"/>
            <w:lang w:val="ru-RU"/>
          </w:rPr>
          <w:t>Текст договора помещен в Интернете</w:t>
        </w:r>
      </w:hyperlink>
      <w:r w:rsidRPr="00EA6896">
        <w:rPr>
          <w:lang w:val="ru-RU"/>
        </w:rPr>
        <w:t xml:space="preserve">. Иностранные авторы могут подписать </w:t>
      </w:r>
      <w:r w:rsidRPr="00EA6896">
        <w:rPr>
          <w:b/>
          <w:bCs/>
          <w:lang w:val="ru-RU"/>
        </w:rPr>
        <w:t>Договор о передаче авторского права</w:t>
      </w:r>
      <w:r w:rsidRPr="00EA6896">
        <w:rPr>
          <w:lang w:val="ru-RU"/>
        </w:rPr>
        <w:t xml:space="preserve"> Издателю (в двух экземплярах) на английском языке. Англоязычную версию Договора можно также </w:t>
      </w:r>
      <w:hyperlink r:id="rId11">
        <w:r w:rsidRPr="00EA6896">
          <w:rPr>
            <w:rStyle w:val="ad"/>
            <w:lang w:val="ru-RU"/>
          </w:rPr>
          <w:t>найти в Интернете</w:t>
        </w:r>
      </w:hyperlink>
      <w:r w:rsidRPr="00EA6896">
        <w:rPr>
          <w:lang w:val="ru-RU"/>
        </w:rPr>
        <w:t>.</w:t>
      </w:r>
    </w:p>
    <w:p w14:paraId="167E0B8B" w14:textId="77777777" w:rsidR="00BC5E46" w:rsidRPr="00EA6896" w:rsidRDefault="00C047FB">
      <w:pPr>
        <w:pStyle w:val="a0"/>
        <w:rPr>
          <w:lang w:val="ru-RU"/>
        </w:rPr>
      </w:pPr>
      <w:r w:rsidRPr="00EA6896">
        <w:rPr>
          <w:lang w:val="ru-RU"/>
        </w:rPr>
        <w:t>4. При подготовке рукописи следует учесть, что рецензент дает заключение по следующим пунктам: а) соответствует ли статья тематике журнала, б) есть ли в статье четко сформулированные новые научные результаты, в) достаточно ли надежно обоснованы выводы статьи, г) понятно ли изложен материал статьи, д) для какого круга читателей она представляет интерес. Для быстрого и наиболее объективного рецензирования авторы могут сопроводить рукопись списком возможных рецензентов с указанием организаций, где они работают. Наличие рекомендательного списка не лишает редакционную коллегию журнала права окончательного выбора рецензента.</w:t>
      </w:r>
    </w:p>
    <w:p w14:paraId="7C8D8E29" w14:textId="77777777" w:rsidR="00BC5E46" w:rsidRPr="00EA6896" w:rsidRDefault="00C047FB">
      <w:pPr>
        <w:pStyle w:val="a0"/>
        <w:rPr>
          <w:lang w:val="ru-RU"/>
        </w:rPr>
      </w:pPr>
      <w:r w:rsidRPr="00EA6896">
        <w:rPr>
          <w:lang w:val="ru-RU"/>
        </w:rPr>
        <w:t xml:space="preserve">5. Корректуры статей авторам не высылаются. Однако в интернете </w:t>
      </w:r>
      <w:hyperlink r:id="rId12">
        <w:r w:rsidRPr="00EA6896">
          <w:rPr>
            <w:rStyle w:val="ad"/>
            <w:lang w:val="ru-RU"/>
          </w:rPr>
          <w:t>на сайте ФТП</w:t>
        </w:r>
      </w:hyperlink>
      <w:r w:rsidRPr="00EA6896">
        <w:rPr>
          <w:lang w:val="ru-RU"/>
        </w:rPr>
        <w:t xml:space="preserve"> за </w:t>
      </w:r>
      <w:proofErr w:type="gramStart"/>
      <w:r w:rsidRPr="00EA6896">
        <w:rPr>
          <w:lang w:val="ru-RU"/>
        </w:rPr>
        <w:t>3-4</w:t>
      </w:r>
      <w:proofErr w:type="gramEnd"/>
      <w:r w:rsidRPr="00EA6896">
        <w:rPr>
          <w:lang w:val="ru-RU"/>
        </w:rPr>
        <w:t xml:space="preserve"> месяца до выхода в свет печатной версии можно ознакомиться с электронной версией очередного выпуска журнала. Авторы имеют возможность устранить обнаруженные опечатки и небольшие неточности, оперативно направляя перечень исправлений по электронной почте научному редактору статьи </w:t>
      </w:r>
      <w:proofErr w:type="gramStart"/>
      <w:r w:rsidRPr="00EA6896">
        <w:rPr>
          <w:lang w:val="ru-RU"/>
        </w:rPr>
        <w:t>или .</w:t>
      </w:r>
      <w:proofErr w:type="gramEnd"/>
    </w:p>
    <w:p w14:paraId="5D93C3B6" w14:textId="77777777" w:rsidR="00BC5E46" w:rsidRPr="00EE62C6" w:rsidRDefault="00C047FB">
      <w:pPr>
        <w:pStyle w:val="2"/>
        <w:rPr>
          <w:color w:val="auto"/>
          <w:lang w:val="ru-RU"/>
        </w:rPr>
      </w:pPr>
      <w:bookmarkStart w:id="3" w:name="стиль-статьи"/>
      <w:bookmarkEnd w:id="2"/>
      <w:r w:rsidRPr="00EE62C6">
        <w:rPr>
          <w:color w:val="auto"/>
          <w:lang w:val="ru-RU"/>
        </w:rPr>
        <w:t>Стиль статьи</w:t>
      </w:r>
    </w:p>
    <w:p w14:paraId="08C81109" w14:textId="77777777" w:rsidR="00BC5E46" w:rsidRPr="00EA6896" w:rsidRDefault="00C047FB">
      <w:pPr>
        <w:pStyle w:val="FirstParagraph"/>
        <w:rPr>
          <w:lang w:val="ru-RU"/>
        </w:rPr>
      </w:pPr>
      <w:r w:rsidRPr="00EA6896">
        <w:rPr>
          <w:lang w:val="ru-RU"/>
        </w:rPr>
        <w:t>1. Внимательно относитесь к стилю своей статьи, он должен сочетать строгость изложения, информативность и лаконизм. Избегайте длинных фраз, зачастую представляющих собой сложную комбинацию придаточных предложений, вводных слов, причастных и деепричастных оборотов. Избегайте введения &lt;&lt;от себя&gt;&gt; новой терминологии, не пользуйтесь жаргонными выражениями, в том числе не употребляйте кальки английских слов, если есть устоявшиеся в русском языке термины (например, не следует писать &lt;&lt;гейт&gt;&gt; вместо стандартного &lt;&lt;затвор&gt;&gt; и т. п.). Для узкоспециальных терминов, буквальный перевод которых на английский язык может привести к ошибкам или неточностям, целесообразно либо указать устоявшийся английский эквивалент в тексте статьи после первого упоминания. Например: &lt;&lt;рентгеноспектральный микроанализ (</w:t>
      </w:r>
      <w:r>
        <w:t>electron</w:t>
      </w:r>
      <w:r w:rsidRPr="00EA6896">
        <w:rPr>
          <w:lang w:val="ru-RU"/>
        </w:rPr>
        <w:t xml:space="preserve"> </w:t>
      </w:r>
      <w:r>
        <w:t>probe</w:t>
      </w:r>
      <w:r w:rsidRPr="00EA6896">
        <w:rPr>
          <w:lang w:val="ru-RU"/>
        </w:rPr>
        <w:t xml:space="preserve"> </w:t>
      </w:r>
      <w:r>
        <w:t>microanalysis</w:t>
      </w:r>
      <w:r w:rsidRPr="00EA6896">
        <w:rPr>
          <w:lang w:val="ru-RU"/>
        </w:rPr>
        <w:t xml:space="preserve">)&gt;&gt;. Не злоупотребляйте сокращениями и аббревиатурами. Все они должны быть расшифрованы при первом упоминании, в том числе и широко употребляемые: </w:t>
      </w:r>
      <w:proofErr w:type="gramStart"/>
      <w:r w:rsidRPr="00EA6896">
        <w:rPr>
          <w:lang w:val="ru-RU"/>
        </w:rPr>
        <w:t>вольт-амперная</w:t>
      </w:r>
      <w:proofErr w:type="gramEnd"/>
      <w:r w:rsidRPr="00EA6896">
        <w:rPr>
          <w:lang w:val="ru-RU"/>
        </w:rPr>
        <w:t xml:space="preserve"> характеристика (ВАХ), инфракрасный (ИК), квантовая яма (КЯ).</w:t>
      </w:r>
    </w:p>
    <w:p w14:paraId="7E4239AB" w14:textId="77777777" w:rsidR="00BC5E46" w:rsidRPr="00EA6896" w:rsidRDefault="00C047FB">
      <w:pPr>
        <w:pStyle w:val="a0"/>
        <w:rPr>
          <w:lang w:val="ru-RU"/>
        </w:rPr>
      </w:pPr>
      <w:r w:rsidRPr="00EA6896">
        <w:rPr>
          <w:lang w:val="ru-RU"/>
        </w:rPr>
        <w:t xml:space="preserve">2. Страницы текста должны быть пронумерованы. Текст должен быть разбит на разделы, крупные разделы могут быть разбиты на подразделы, пронумеровав их (например: </w:t>
      </w:r>
      <w:r w:rsidRPr="00EA6896">
        <w:rPr>
          <w:b/>
          <w:bCs/>
          <w:lang w:val="ru-RU"/>
        </w:rPr>
        <w:t>1.</w:t>
      </w:r>
      <w:r>
        <w:rPr>
          <w:b/>
          <w:bCs/>
        </w:rPr>
        <w:t> </w:t>
      </w:r>
      <w:r w:rsidRPr="00EA6896">
        <w:rPr>
          <w:b/>
          <w:bCs/>
          <w:lang w:val="ru-RU"/>
        </w:rPr>
        <w:t>Введение, 2.</w:t>
      </w:r>
      <w:r>
        <w:rPr>
          <w:b/>
          <w:bCs/>
        </w:rPr>
        <w:t> </w:t>
      </w:r>
      <w:r w:rsidRPr="00EA6896">
        <w:rPr>
          <w:b/>
          <w:bCs/>
          <w:lang w:val="ru-RU"/>
        </w:rPr>
        <w:t>Методика эксперимента, 3.</w:t>
      </w:r>
      <w:r>
        <w:rPr>
          <w:b/>
          <w:bCs/>
        </w:rPr>
        <w:t> </w:t>
      </w:r>
      <w:r w:rsidRPr="00EA6896">
        <w:rPr>
          <w:b/>
          <w:bCs/>
          <w:lang w:val="ru-RU"/>
        </w:rPr>
        <w:t>Экспериментальные результаты (3.1.</w:t>
      </w:r>
      <w:r>
        <w:rPr>
          <w:b/>
          <w:bCs/>
        </w:rPr>
        <w:t> </w:t>
      </w:r>
      <w:r w:rsidRPr="00EA6896">
        <w:rPr>
          <w:b/>
          <w:bCs/>
          <w:lang w:val="ru-RU"/>
        </w:rPr>
        <w:t>Фотолюминесценция, 3.2.</w:t>
      </w:r>
      <w:r>
        <w:rPr>
          <w:b/>
          <w:bCs/>
        </w:rPr>
        <w:t> </w:t>
      </w:r>
      <w:r w:rsidRPr="00EA6896">
        <w:rPr>
          <w:b/>
          <w:bCs/>
          <w:lang w:val="ru-RU"/>
        </w:rPr>
        <w:t>Инфракрасные спектры ...)</w:t>
      </w:r>
      <w:r w:rsidRPr="00EA6896">
        <w:rPr>
          <w:lang w:val="ru-RU"/>
        </w:rPr>
        <w:t>.</w:t>
      </w:r>
    </w:p>
    <w:p w14:paraId="4DAB4630" w14:textId="77777777" w:rsidR="00BC5E46" w:rsidRPr="00EA6896" w:rsidRDefault="00C047FB">
      <w:pPr>
        <w:pStyle w:val="a0"/>
        <w:rPr>
          <w:lang w:val="ru-RU"/>
        </w:rPr>
      </w:pPr>
      <w:r w:rsidRPr="00EA6896">
        <w:rPr>
          <w:lang w:val="ru-RU"/>
        </w:rPr>
        <w:t xml:space="preserve">3. Во </w:t>
      </w:r>
      <w:r w:rsidRPr="00EA6896">
        <w:rPr>
          <w:b/>
          <w:bCs/>
          <w:lang w:val="ru-RU"/>
        </w:rPr>
        <w:t>Введении</w:t>
      </w:r>
      <w:r w:rsidRPr="00EA6896">
        <w:rPr>
          <w:lang w:val="ru-RU"/>
        </w:rPr>
        <w:t xml:space="preserve"> следует оценить мировой уровень работ по данной тематике, нерешенные проблемы по направлению публикуемой работы, четко сформулировать </w:t>
      </w:r>
      <w:r w:rsidRPr="00EA6896">
        <w:rPr>
          <w:lang w:val="ru-RU"/>
        </w:rPr>
        <w:lastRenderedPageBreak/>
        <w:t xml:space="preserve">основную цель работы. При описании техники эксперимента следует опускать подробности общеизвестных методик, ссылаясь на приведенные в других работах сведения, но обязательно подчеркивать принципиальные особенности измерений. Полученные данные, как правило, иллюстрируются рисунками и помещаются в таблицах. Избегайте дублирования информации, не повторяйте в тексте содержание таблицы, подписи под рисунком и наоборот. В </w:t>
      </w:r>
      <w:r w:rsidRPr="00EA6896">
        <w:rPr>
          <w:b/>
          <w:bCs/>
          <w:lang w:val="ru-RU"/>
        </w:rPr>
        <w:t>Заключении</w:t>
      </w:r>
      <w:r w:rsidRPr="00EA6896">
        <w:rPr>
          <w:lang w:val="ru-RU"/>
        </w:rPr>
        <w:t xml:space="preserve"> выделите основные результаты и обратите внимание читателей на те изменения и дополнения, которые вносит работа в современное состояние рассматриваемой проблемы или вопроса.</w:t>
      </w:r>
    </w:p>
    <w:p w14:paraId="3EB07D06" w14:textId="77777777" w:rsidR="00BC5E46" w:rsidRPr="00EA6896" w:rsidRDefault="00C047FB">
      <w:pPr>
        <w:pStyle w:val="a0"/>
        <w:rPr>
          <w:lang w:val="ru-RU"/>
        </w:rPr>
      </w:pPr>
      <w:r w:rsidRPr="00EA6896">
        <w:rPr>
          <w:lang w:val="ru-RU"/>
        </w:rPr>
        <w:t xml:space="preserve">4. Ссылки на цитируемую литературу даются по мере упоминания в тексте статьи в виде числа (номера в списке литературы) в квадратных скобках: [1-5] или [3,4-7], или [8]. Сноски (подстрочные примечания) должны иметь сквозную нумерацию, и каждая сноска должна быть напечатана на той странице, к которой она относится. Сноски, относящиеся к таблице, должны быть напечатаны под таблицей и обозначены </w:t>
      </w:r>
      <w:proofErr w:type="gramStart"/>
      <w:r w:rsidRPr="00EA6896">
        <w:rPr>
          <w:lang w:val="ru-RU"/>
        </w:rPr>
        <w:t>звездочками</w:t>
      </w:r>
      <w:proofErr w:type="gramEnd"/>
      <w:r w:rsidRPr="00EA6896">
        <w:rPr>
          <w:lang w:val="ru-RU"/>
        </w:rPr>
        <w:t xml:space="preserve"> (одной, двумя и т. д.), перед которыми следует напечатать: </w:t>
      </w:r>
      <w:r w:rsidRPr="00EA6896">
        <w:rPr>
          <w:b/>
          <w:bCs/>
          <w:i/>
          <w:iCs/>
          <w:lang w:val="ru-RU"/>
        </w:rPr>
        <w:t>Примечание</w:t>
      </w:r>
    </w:p>
    <w:p w14:paraId="13B92400" w14:textId="77777777" w:rsidR="00BC5E46" w:rsidRPr="00EE62C6" w:rsidRDefault="00C047FB">
      <w:pPr>
        <w:pStyle w:val="2"/>
        <w:rPr>
          <w:color w:val="auto"/>
          <w:lang w:val="ru-RU"/>
        </w:rPr>
      </w:pPr>
      <w:bookmarkStart w:id="4" w:name="X792b4051516bf1312f6012613dbf613bcf5959b"/>
      <w:bookmarkEnd w:id="3"/>
      <w:r w:rsidRPr="00EE62C6">
        <w:rPr>
          <w:color w:val="auto"/>
          <w:lang w:val="ru-RU"/>
        </w:rPr>
        <w:t>Оформление статьи, направляемой для публикации в журнале</w:t>
      </w:r>
    </w:p>
    <w:p w14:paraId="40A6DF27" w14:textId="77777777" w:rsidR="00BC5E46" w:rsidRPr="00EA6896" w:rsidRDefault="00C047FB">
      <w:pPr>
        <w:pStyle w:val="FirstParagraph"/>
        <w:rPr>
          <w:lang w:val="ru-RU"/>
        </w:rPr>
      </w:pPr>
      <w:r w:rsidRPr="00EA6896">
        <w:rPr>
          <w:lang w:val="ru-RU"/>
        </w:rPr>
        <w:t>1. Статья должна содержать заголовок, список всех авторов подряд (инициалы, фамилия), названия организаций, где была выполнена работа (</w:t>
      </w:r>
      <w:r w:rsidRPr="00EA6896">
        <w:rPr>
          <w:b/>
          <w:bCs/>
          <w:lang w:val="ru-RU"/>
        </w:rPr>
        <w:t>без сокращений</w:t>
      </w:r>
      <w:r w:rsidRPr="00EA6896">
        <w:rPr>
          <w:lang w:val="ru-RU"/>
        </w:rPr>
        <w:t>), отдельной строчкой после названия каждой организации, ее адрес (</w:t>
      </w:r>
      <w:r w:rsidRPr="00EA6896">
        <w:rPr>
          <w:b/>
          <w:bCs/>
          <w:lang w:val="ru-RU"/>
        </w:rPr>
        <w:t>почтовый индекс, город, страна</w:t>
      </w:r>
      <w:r w:rsidRPr="00EA6896">
        <w:rPr>
          <w:lang w:val="ru-RU"/>
        </w:rPr>
        <w:t>). Для оперативной связи с авторами указывается адрес электронной почты автора-корреспондента.</w:t>
      </w:r>
    </w:p>
    <w:p w14:paraId="5CCBBC20" w14:textId="77777777" w:rsidR="00BC5E46" w:rsidRPr="00EA6896" w:rsidRDefault="00C047FB">
      <w:pPr>
        <w:pStyle w:val="a0"/>
        <w:rPr>
          <w:lang w:val="ru-RU"/>
        </w:rPr>
      </w:pPr>
      <w:r w:rsidRPr="00EA6896">
        <w:rPr>
          <w:lang w:val="ru-RU"/>
        </w:rPr>
        <w:t xml:space="preserve">1. </w:t>
      </w:r>
      <w:r w:rsidRPr="00EA6896">
        <w:rPr>
          <w:b/>
          <w:bCs/>
          <w:lang w:val="ru-RU"/>
        </w:rPr>
        <w:t>Аннотация</w:t>
      </w:r>
      <w:r w:rsidRPr="00EA6896">
        <w:rPr>
          <w:lang w:val="ru-RU"/>
        </w:rPr>
        <w:t xml:space="preserve"> является &lt;&lt;визитной карточкой&gt;&gt; работы и самодостаточным документом, в ней не должно быть аббревиатур и ссылок на другие работы. Она должна быть краткой (не более 100 слов), но емкой.</w:t>
      </w:r>
    </w:p>
    <w:p w14:paraId="0EFCF31E" w14:textId="77777777" w:rsidR="00BC5E46" w:rsidRPr="00EA6896" w:rsidRDefault="00C047FB">
      <w:pPr>
        <w:pStyle w:val="a0"/>
        <w:rPr>
          <w:lang w:val="ru-RU"/>
        </w:rPr>
      </w:pPr>
      <w:r w:rsidRPr="00EA6896">
        <w:rPr>
          <w:lang w:val="ru-RU"/>
        </w:rPr>
        <w:t xml:space="preserve">2. После текста статьи необходимо также привести англоязычную версию аннотации. На ней приводятся: заглавие статьи, инициалы и фамилии авторов в авторской транскрипции, названия и адреса организаций (почтовый индекс, город, страна). Далее через два-три интервала пишется слово </w:t>
      </w:r>
      <w:r>
        <w:rPr>
          <w:b/>
          <w:bCs/>
        </w:rPr>
        <w:t>Abstract</w:t>
      </w:r>
      <w:r w:rsidRPr="00EA6896">
        <w:rPr>
          <w:lang w:val="ru-RU"/>
        </w:rPr>
        <w:t>, после которого без точки следует текст, являющийся переводом русскоязычной аннотации.</w:t>
      </w:r>
    </w:p>
    <w:p w14:paraId="1907710F" w14:textId="77777777" w:rsidR="00BC5E46" w:rsidRPr="00EA6896" w:rsidRDefault="00C047FB">
      <w:pPr>
        <w:pStyle w:val="a0"/>
        <w:rPr>
          <w:lang w:val="ru-RU"/>
        </w:rPr>
      </w:pPr>
      <w:r w:rsidRPr="00EA6896">
        <w:rPr>
          <w:lang w:val="ru-RU"/>
        </w:rPr>
        <w:t xml:space="preserve">4. Список литературы. Номера ссылок заключаются в квадратные скобки. Ссылки </w:t>
      </w:r>
      <w:proofErr w:type="gramStart"/>
      <w:r w:rsidRPr="00EA6896">
        <w:rPr>
          <w:lang w:val="ru-RU"/>
        </w:rPr>
        <w:t>при- водятся</w:t>
      </w:r>
      <w:proofErr w:type="gramEnd"/>
      <w:r w:rsidRPr="00EA6896">
        <w:rPr>
          <w:lang w:val="ru-RU"/>
        </w:rPr>
        <w:t xml:space="preserve"> только на русском или английском языках. Оформляется список литературы следующим образом.</w:t>
      </w:r>
    </w:p>
    <w:p w14:paraId="4D8917E7" w14:textId="77777777" w:rsidR="00BC5E46" w:rsidRPr="00EA6896" w:rsidRDefault="00C047FB">
      <w:pPr>
        <w:numPr>
          <w:ilvl w:val="0"/>
          <w:numId w:val="6"/>
        </w:numPr>
        <w:rPr>
          <w:lang w:val="ru-RU"/>
        </w:rPr>
      </w:pPr>
      <w:r w:rsidRPr="00EA6896">
        <w:rPr>
          <w:b/>
          <w:bCs/>
          <w:lang w:val="ru-RU"/>
        </w:rPr>
        <w:t>Для статьи в журнале:</w:t>
      </w:r>
      <w:r w:rsidRPr="00EA6896">
        <w:rPr>
          <w:lang w:val="ru-RU"/>
        </w:rPr>
        <w:t xml:space="preserve"> Инициалы и фамилии всех авторов. Название журнала, том (только номер тома жирным шрифтом), страница (год). Для тех журналов, где в томе нет сквозной нумерации страниц, обязательно после номера тома указывается в скобках номер выпуска: </w:t>
      </w:r>
      <w:r w:rsidRPr="00EA6896">
        <w:rPr>
          <w:b/>
          <w:bCs/>
          <w:lang w:val="ru-RU"/>
        </w:rPr>
        <w:t>39</w:t>
      </w:r>
      <w:r w:rsidRPr="00EA6896">
        <w:rPr>
          <w:lang w:val="ru-RU"/>
        </w:rPr>
        <w:t xml:space="preserve"> (3); для других журналов указание номера выпуска также желательно. При наличии русской и английской версий российского журнала </w:t>
      </w:r>
      <w:r w:rsidRPr="00EA6896">
        <w:rPr>
          <w:b/>
          <w:bCs/>
          <w:lang w:val="ru-RU"/>
        </w:rPr>
        <w:t>указывается русская версия</w:t>
      </w:r>
      <w:r w:rsidRPr="00EA6896">
        <w:rPr>
          <w:lang w:val="ru-RU"/>
        </w:rPr>
        <w:t>, дополнительно можно дать ссылку на английский вариант. Название журнала пишется сокращенно, предлоги опускаются, при сокращении названий англоязычных журналов рекомендуется руководствоваться прилагаемым списком сокращений.</w:t>
      </w:r>
    </w:p>
    <w:p w14:paraId="1F66CF63" w14:textId="77777777" w:rsidR="00BC5E46" w:rsidRPr="00EA6896" w:rsidRDefault="00C047FB">
      <w:pPr>
        <w:numPr>
          <w:ilvl w:val="0"/>
          <w:numId w:val="6"/>
        </w:numPr>
        <w:rPr>
          <w:lang w:val="ru-RU"/>
        </w:rPr>
      </w:pPr>
      <w:r w:rsidRPr="00EA6896">
        <w:rPr>
          <w:b/>
          <w:bCs/>
          <w:lang w:val="ru-RU"/>
        </w:rPr>
        <w:t>Для книги:</w:t>
      </w:r>
      <w:r w:rsidRPr="00EA6896">
        <w:rPr>
          <w:lang w:val="ru-RU"/>
        </w:rPr>
        <w:t xml:space="preserve"> Инициалы и фамилии авторов. </w:t>
      </w:r>
      <w:r w:rsidRPr="00EA6896">
        <w:rPr>
          <w:i/>
          <w:iCs/>
          <w:lang w:val="ru-RU"/>
        </w:rPr>
        <w:t>Название книги</w:t>
      </w:r>
      <w:r w:rsidRPr="00EA6896">
        <w:rPr>
          <w:lang w:val="ru-RU"/>
        </w:rPr>
        <w:t xml:space="preserve"> (город, издательство, год). В конце такой ссылки можно указать: том, часть, главу, страницу. Полное </w:t>
      </w:r>
      <w:r w:rsidRPr="00EA6896">
        <w:rPr>
          <w:lang w:val="ru-RU"/>
        </w:rPr>
        <w:lastRenderedPageBreak/>
        <w:t xml:space="preserve">число страниц не указывается. При наличии русского перевода иностранной книги </w:t>
      </w:r>
      <w:r w:rsidRPr="00EA6896">
        <w:rPr>
          <w:b/>
          <w:bCs/>
          <w:lang w:val="ru-RU"/>
        </w:rPr>
        <w:t>ссылка дается на русский перевод</w:t>
      </w:r>
      <w:r w:rsidRPr="00EA6896">
        <w:rPr>
          <w:lang w:val="ru-RU"/>
        </w:rPr>
        <w:t>.</w:t>
      </w:r>
    </w:p>
    <w:p w14:paraId="462ED3F8" w14:textId="77777777" w:rsidR="00BC5E46" w:rsidRPr="00EA6896" w:rsidRDefault="00C047FB">
      <w:pPr>
        <w:numPr>
          <w:ilvl w:val="0"/>
          <w:numId w:val="6"/>
        </w:numPr>
        <w:rPr>
          <w:lang w:val="ru-RU"/>
        </w:rPr>
      </w:pPr>
      <w:r w:rsidRPr="00EA6896">
        <w:rPr>
          <w:b/>
          <w:bCs/>
          <w:lang w:val="ru-RU"/>
        </w:rPr>
        <w:t>Для статьи в сборнике:</w:t>
      </w:r>
      <w:r w:rsidRPr="00EA6896">
        <w:rPr>
          <w:lang w:val="ru-RU"/>
        </w:rPr>
        <w:t xml:space="preserve"> Инициалы и фамилии авторов. В сб.: (или </w:t>
      </w:r>
      <w:r>
        <w:t>In</w:t>
      </w:r>
      <w:r w:rsidRPr="00EA6896">
        <w:rPr>
          <w:lang w:val="ru-RU"/>
        </w:rPr>
        <w:t xml:space="preserve">:) </w:t>
      </w:r>
      <w:r w:rsidRPr="00EA6896">
        <w:rPr>
          <w:i/>
          <w:iCs/>
          <w:lang w:val="ru-RU"/>
        </w:rPr>
        <w:t>Название сборника</w:t>
      </w:r>
      <w:r w:rsidRPr="00EA6896">
        <w:rPr>
          <w:lang w:val="ru-RU"/>
        </w:rPr>
        <w:t xml:space="preserve">, под ред. (или </w:t>
      </w:r>
      <w:r>
        <w:t>ed</w:t>
      </w:r>
      <w:r w:rsidRPr="00EA6896">
        <w:rPr>
          <w:lang w:val="ru-RU"/>
        </w:rPr>
        <w:t xml:space="preserve">. </w:t>
      </w:r>
      <w:r>
        <w:t>by</w:t>
      </w:r>
      <w:r w:rsidRPr="00EA6896">
        <w:rPr>
          <w:lang w:val="ru-RU"/>
        </w:rPr>
        <w:t xml:space="preserve">) инициалы и фамилии всех редакторов (город, </w:t>
      </w:r>
      <w:proofErr w:type="gramStart"/>
      <w:r w:rsidRPr="00EA6896">
        <w:rPr>
          <w:lang w:val="ru-RU"/>
        </w:rPr>
        <w:t xml:space="preserve">издатель- </w:t>
      </w:r>
      <w:proofErr w:type="spellStart"/>
      <w:r w:rsidRPr="00EA6896">
        <w:rPr>
          <w:lang w:val="ru-RU"/>
        </w:rPr>
        <w:t>ство</w:t>
      </w:r>
      <w:proofErr w:type="spellEnd"/>
      <w:proofErr w:type="gramEnd"/>
      <w:r w:rsidRPr="00EA6896">
        <w:rPr>
          <w:lang w:val="ru-RU"/>
        </w:rPr>
        <w:t>, год, страница). В этом случае начальная страница статьи указывается обязательно: с. 32 (или р. 32).</w:t>
      </w:r>
    </w:p>
    <w:p w14:paraId="0D86A41E" w14:textId="77777777" w:rsidR="00BC5E46" w:rsidRPr="00EA6896" w:rsidRDefault="00C047FB">
      <w:pPr>
        <w:numPr>
          <w:ilvl w:val="0"/>
          <w:numId w:val="6"/>
        </w:numPr>
        <w:rPr>
          <w:lang w:val="ru-RU"/>
        </w:rPr>
      </w:pPr>
      <w:r w:rsidRPr="00EA6896">
        <w:rPr>
          <w:b/>
          <w:bCs/>
          <w:lang w:val="ru-RU"/>
        </w:rPr>
        <w:t>Для диссертации:</w:t>
      </w:r>
      <w:r w:rsidRPr="00EA6896">
        <w:rPr>
          <w:lang w:val="ru-RU"/>
        </w:rPr>
        <w:t xml:space="preserve"> Инициалы и фамилия, </w:t>
      </w:r>
      <w:proofErr w:type="spellStart"/>
      <w:r w:rsidRPr="00EA6896">
        <w:rPr>
          <w:lang w:val="ru-RU"/>
        </w:rPr>
        <w:t>автореф</w:t>
      </w:r>
      <w:proofErr w:type="spellEnd"/>
      <w:r w:rsidRPr="00EA6896">
        <w:rPr>
          <w:lang w:val="ru-RU"/>
        </w:rPr>
        <w:t>. канд. (</w:t>
      </w:r>
      <w:proofErr w:type="spellStart"/>
      <w:r w:rsidRPr="00EA6896">
        <w:rPr>
          <w:lang w:val="ru-RU"/>
        </w:rPr>
        <w:t>докт</w:t>
      </w:r>
      <w:proofErr w:type="spellEnd"/>
      <w:r w:rsidRPr="00EA6896">
        <w:rPr>
          <w:lang w:val="ru-RU"/>
        </w:rPr>
        <w:t xml:space="preserve">.) </w:t>
      </w:r>
      <w:proofErr w:type="spellStart"/>
      <w:r w:rsidRPr="00EA6896">
        <w:rPr>
          <w:lang w:val="ru-RU"/>
        </w:rPr>
        <w:t>дисс</w:t>
      </w:r>
      <w:proofErr w:type="spellEnd"/>
      <w:r w:rsidRPr="00EA6896">
        <w:rPr>
          <w:lang w:val="ru-RU"/>
        </w:rPr>
        <w:t>. (город, институт, год).</w:t>
      </w:r>
    </w:p>
    <w:p w14:paraId="0152D045" w14:textId="77777777" w:rsidR="00BC5E46" w:rsidRPr="00EA6896" w:rsidRDefault="00C047FB">
      <w:pPr>
        <w:numPr>
          <w:ilvl w:val="0"/>
          <w:numId w:val="6"/>
        </w:numPr>
        <w:rPr>
          <w:lang w:val="ru-RU"/>
        </w:rPr>
      </w:pPr>
      <w:r w:rsidRPr="00EA6896">
        <w:rPr>
          <w:lang w:val="ru-RU"/>
        </w:rPr>
        <w:t>К ссылкам на материал из Интернета следует относиться осторожно, предпочитая &lt;&lt;долгоживущие&gt;&gt; сайты; в иных случаях ссылку желательно продублировать.</w:t>
      </w:r>
    </w:p>
    <w:p w14:paraId="610C9179" w14:textId="77777777" w:rsidR="00BC5E46" w:rsidRPr="00EA6896" w:rsidRDefault="00C047FB">
      <w:pPr>
        <w:numPr>
          <w:ilvl w:val="0"/>
          <w:numId w:val="6"/>
        </w:numPr>
        <w:rPr>
          <w:lang w:val="ru-RU"/>
        </w:rPr>
      </w:pPr>
      <w:r w:rsidRPr="00EA6896">
        <w:rPr>
          <w:lang w:val="ru-RU"/>
        </w:rPr>
        <w:t>Нежелательно давать ссылки на труднодоступные широкому читателю издания (</w:t>
      </w:r>
      <w:proofErr w:type="gramStart"/>
      <w:r w:rsidRPr="00EA6896">
        <w:rPr>
          <w:lang w:val="ru-RU"/>
        </w:rPr>
        <w:t>напри- мер</w:t>
      </w:r>
      <w:proofErr w:type="gramEnd"/>
      <w:r w:rsidRPr="00EA6896">
        <w:rPr>
          <w:lang w:val="ru-RU"/>
        </w:rPr>
        <w:t>, студенческие и ведомственные конференции).</w:t>
      </w:r>
    </w:p>
    <w:p w14:paraId="3A35C7D1" w14:textId="77777777" w:rsidR="00BC5E46" w:rsidRPr="00EA6896" w:rsidRDefault="00C047FB">
      <w:pPr>
        <w:pStyle w:val="FirstParagraph"/>
        <w:rPr>
          <w:lang w:val="ru-RU"/>
        </w:rPr>
      </w:pPr>
      <w:r w:rsidRPr="00EA6896">
        <w:rPr>
          <w:lang w:val="ru-RU"/>
        </w:rPr>
        <w:t>Ссылка может содержать и другие данные, способствующие получению читателем более полной информации и облегчающие поиск: например, можно указать время и место проведения конференции, можно дать ссылку на оригинал переводного издания.</w:t>
      </w:r>
    </w:p>
    <w:p w14:paraId="3C3F81B4" w14:textId="77777777" w:rsidR="00BC5E46" w:rsidRPr="00EA6896" w:rsidRDefault="00C047FB">
      <w:pPr>
        <w:pStyle w:val="a0"/>
        <w:rPr>
          <w:lang w:val="ru-RU"/>
        </w:rPr>
      </w:pPr>
      <w:r w:rsidRPr="00EA6896">
        <w:rPr>
          <w:lang w:val="ru-RU"/>
        </w:rPr>
        <w:t>В конце документа даны примеры правильного оформления списка литературы.</w:t>
      </w:r>
    </w:p>
    <w:p w14:paraId="6B5FBBFE" w14:textId="77777777" w:rsidR="00BC5E46" w:rsidRPr="00EA6896" w:rsidRDefault="00C047FB">
      <w:pPr>
        <w:pStyle w:val="a0"/>
        <w:rPr>
          <w:lang w:val="ru-RU"/>
        </w:rPr>
      </w:pPr>
      <w:r w:rsidRPr="00EA6896">
        <w:rPr>
          <w:lang w:val="ru-RU"/>
        </w:rPr>
        <w:t xml:space="preserve">5. В подписях под рисунками, как и в тексте статьи, используются только русские обозначения единиц измерений. Не допускается использование в подписи специальных символов (кружки, треугольники, отрезки линий и т. п.), такие элементы нумеруются на поле рисунка. Перечисление параметров кривых на рисунке понятно из примеров: </w:t>
      </w:r>
      <w:r>
        <w:t>V</w:t>
      </w:r>
      <w:r w:rsidRPr="00EA6896">
        <w:rPr>
          <w:lang w:val="ru-RU"/>
        </w:rPr>
        <w:t xml:space="preserve">, В: </w:t>
      </w:r>
      <w:proofErr w:type="gramStart"/>
      <w:r w:rsidRPr="00EA6896">
        <w:rPr>
          <w:i/>
          <w:iCs/>
          <w:lang w:val="ru-RU"/>
        </w:rPr>
        <w:t>1</w:t>
      </w:r>
      <w:r w:rsidRPr="00EA6896">
        <w:rPr>
          <w:lang w:val="ru-RU"/>
        </w:rPr>
        <w:t xml:space="preserve"> – 0.1</w:t>
      </w:r>
      <w:proofErr w:type="gramEnd"/>
      <w:r w:rsidRPr="00EA6896">
        <w:rPr>
          <w:lang w:val="ru-RU"/>
        </w:rPr>
        <w:t xml:space="preserve">, </w:t>
      </w:r>
      <w:r w:rsidRPr="00EA6896">
        <w:rPr>
          <w:i/>
          <w:iCs/>
          <w:lang w:val="ru-RU"/>
        </w:rPr>
        <w:t>2</w:t>
      </w:r>
      <w:r w:rsidRPr="00EA6896">
        <w:rPr>
          <w:lang w:val="ru-RU"/>
        </w:rPr>
        <w:t xml:space="preserve"> – 0.3, </w:t>
      </w:r>
      <w:r w:rsidRPr="00EA6896">
        <w:rPr>
          <w:i/>
          <w:iCs/>
          <w:lang w:val="ru-RU"/>
        </w:rPr>
        <w:t>3</w:t>
      </w:r>
      <w:r w:rsidRPr="00EA6896">
        <w:rPr>
          <w:lang w:val="ru-RU"/>
        </w:rPr>
        <w:t xml:space="preserve"> – 0.5; </w:t>
      </w:r>
      <m:oMath>
        <m:sSub>
          <m:sSubPr>
            <m:ctrlPr>
              <w:rPr>
                <w:rFonts w:ascii="Cambria Math" w:hAnsi="Cambria Math"/>
              </w:rPr>
            </m:ctrlPr>
          </m:sSubPr>
          <m:e>
            <m:r>
              <w:rPr>
                <w:rFonts w:ascii="Cambria Math" w:hAnsi="Cambria Math"/>
              </w:rPr>
              <m:t>N</m:t>
            </m:r>
          </m:e>
          <m:sub>
            <m:r>
              <w:rPr>
                <w:rFonts w:ascii="Cambria Math" w:hAnsi="Cambria Math"/>
              </w:rPr>
              <m:t>a</m:t>
            </m:r>
          </m:sub>
        </m:sSub>
      </m:oMath>
      <w:r w:rsidRPr="00EA6896">
        <w:rPr>
          <w:lang w:val="ru-RU"/>
        </w:rPr>
        <w:t xml:space="preserve">, </w:t>
      </w:r>
      <m:oMath>
        <m:sSup>
          <m:sSupPr>
            <m:ctrlPr>
              <w:rPr>
                <w:rFonts w:ascii="Cambria Math" w:hAnsi="Cambria Math"/>
              </w:rPr>
            </m:ctrlPr>
          </m:sSupPr>
          <m:e>
            <m:r>
              <w:rPr>
                <w:rFonts w:ascii="Cambria Math" w:hAnsi="Cambria Math"/>
                <w:lang w:val="ru-RU"/>
              </w:rPr>
              <m:t>10</m:t>
            </m:r>
          </m:e>
          <m:sup>
            <m:r>
              <w:rPr>
                <w:rFonts w:ascii="Cambria Math" w:hAnsi="Cambria Math"/>
                <w:lang w:val="ru-RU"/>
              </w:rPr>
              <m:t>17</m:t>
            </m:r>
          </m:sup>
        </m:sSup>
      </m:oMath>
      <w:r w:rsidRPr="00EA6896">
        <w:rPr>
          <w:lang w:val="ru-RU"/>
        </w:rPr>
        <w:t xml:space="preserve"> см</w:t>
      </w:r>
      <m:oMath>
        <m:sSup>
          <m:sSupPr>
            <m:ctrlPr>
              <w:rPr>
                <w:rFonts w:ascii="Cambria Math" w:hAnsi="Cambria Math"/>
              </w:rPr>
            </m:ctrlPr>
          </m:sSupPr>
          <m:e>
            <m:r>
              <w:rPr>
                <w:rFonts w:ascii="Cambria Math" w:hAnsi="Cambria Math"/>
                <w:lang w:val="ru-RU"/>
              </w:rPr>
              <m:t>​</m:t>
            </m:r>
          </m:e>
          <m:sup>
            <m:r>
              <m:rPr>
                <m:sty m:val="p"/>
              </m:rPr>
              <w:rPr>
                <w:rFonts w:ascii="Cambria Math" w:hAnsi="Cambria Math"/>
                <w:lang w:val="ru-RU"/>
              </w:rPr>
              <m:t>-</m:t>
            </m:r>
            <m:r>
              <w:rPr>
                <w:rFonts w:ascii="Cambria Math" w:hAnsi="Cambria Math"/>
                <w:lang w:val="ru-RU"/>
              </w:rPr>
              <m:t>3</m:t>
            </m:r>
          </m:sup>
        </m:sSup>
      </m:oMath>
      <w:r w:rsidRPr="00EA6896">
        <w:rPr>
          <w:lang w:val="ru-RU"/>
        </w:rPr>
        <w:t xml:space="preserve">: </w:t>
      </w:r>
      <w:r w:rsidRPr="00EA6896">
        <w:rPr>
          <w:i/>
          <w:iCs/>
          <w:lang w:val="ru-RU"/>
        </w:rPr>
        <w:t>1</w:t>
      </w:r>
      <w:r w:rsidRPr="00EA6896">
        <w:rPr>
          <w:lang w:val="ru-RU"/>
        </w:rPr>
        <w:t xml:space="preserve"> – 0.5, </w:t>
      </w:r>
      <w:r w:rsidRPr="00EA6896">
        <w:rPr>
          <w:i/>
          <w:iCs/>
          <w:lang w:val="ru-RU"/>
        </w:rPr>
        <w:t>2</w:t>
      </w:r>
      <w:r w:rsidRPr="00EA6896">
        <w:rPr>
          <w:lang w:val="ru-RU"/>
        </w:rPr>
        <w:t xml:space="preserve"> – 1.2, </w:t>
      </w:r>
      <w:r w:rsidRPr="00EA6896">
        <w:rPr>
          <w:i/>
          <w:iCs/>
          <w:lang w:val="ru-RU"/>
        </w:rPr>
        <w:t>3</w:t>
      </w:r>
      <w:r w:rsidRPr="00EA6896">
        <w:rPr>
          <w:lang w:val="ru-RU"/>
        </w:rPr>
        <w:t xml:space="preserve"> – 18.</w:t>
      </w:r>
    </w:p>
    <w:p w14:paraId="52BBE4CD" w14:textId="77777777" w:rsidR="00BC5E46" w:rsidRPr="0006459F" w:rsidRDefault="00C047FB">
      <w:pPr>
        <w:pStyle w:val="2"/>
        <w:rPr>
          <w:color w:val="auto"/>
          <w:lang w:val="ru-RU"/>
        </w:rPr>
      </w:pPr>
      <w:bookmarkStart w:id="5" w:name="формулы-символы-уравнения"/>
      <w:bookmarkEnd w:id="4"/>
      <w:r w:rsidRPr="0006459F">
        <w:rPr>
          <w:color w:val="auto"/>
          <w:lang w:val="ru-RU"/>
        </w:rPr>
        <w:t>Формулы, символы, уравнения</w:t>
      </w:r>
    </w:p>
    <w:p w14:paraId="6A72BC35" w14:textId="77777777" w:rsidR="00213426" w:rsidRPr="00416A96" w:rsidRDefault="00213426" w:rsidP="00213426">
      <w:pPr>
        <w:pStyle w:val="a0"/>
        <w:jc w:val="both"/>
        <w:rPr>
          <w:lang w:val="ru-RU"/>
        </w:rPr>
      </w:pPr>
      <w:r w:rsidRPr="00EA6896">
        <w:rPr>
          <w:lang w:val="ru-RU"/>
        </w:rPr>
        <w:t xml:space="preserve">Формулы задаются либо в тесте </w:t>
      </w:r>
      <m:oMath>
        <m:nary>
          <m:naryPr>
            <m:limLoc m:val="subSup"/>
            <m:ctrlPr>
              <w:rPr>
                <w:rFonts w:ascii="Cambria Math" w:hAnsi="Cambria Math"/>
              </w:rPr>
            </m:ctrlPr>
          </m:naryPr>
          <m:sub>
            <m:r>
              <w:rPr>
                <w:rFonts w:ascii="Cambria Math" w:hAnsi="Cambria Math"/>
                <w:lang w:val="ru-RU"/>
              </w:rPr>
              <m:t>0</m:t>
            </m:r>
          </m:sub>
          <m:sup>
            <m:r>
              <m:rPr>
                <m:sty m:val="p"/>
              </m:rPr>
              <w:rPr>
                <w:rFonts w:ascii="Cambria Math" w:hAnsi="Cambria Math"/>
                <w:lang w:val="ru-RU"/>
              </w:rPr>
              <m:t>∞</m:t>
            </m:r>
          </m:sup>
          <m:e>
            <m:sSup>
              <m:sSupPr>
                <m:ctrlPr>
                  <w:rPr>
                    <w:rFonts w:ascii="Cambria Math" w:hAnsi="Cambria Math"/>
                  </w:rPr>
                </m:ctrlPr>
              </m:sSupPr>
              <m:e>
                <m:r>
                  <w:rPr>
                    <w:rFonts w:ascii="Cambria Math" w:hAnsi="Cambria Math"/>
                  </w:rPr>
                  <m:t>e</m:t>
                </m:r>
              </m:e>
              <m:sup>
                <m:r>
                  <m:rPr>
                    <m:sty m:val="p"/>
                  </m:rPr>
                  <w:rPr>
                    <w:rFonts w:ascii="Cambria Math" w:hAnsi="Cambria Math"/>
                    <w:lang w:val="ru-RU"/>
                  </w:rPr>
                  <m:t>-</m:t>
                </m:r>
                <m:sSup>
                  <m:sSupPr>
                    <m:ctrlPr>
                      <w:rPr>
                        <w:rFonts w:ascii="Cambria Math" w:hAnsi="Cambria Math"/>
                      </w:rPr>
                    </m:ctrlPr>
                  </m:sSupPr>
                  <m:e>
                    <m:r>
                      <w:rPr>
                        <w:rFonts w:ascii="Cambria Math" w:hAnsi="Cambria Math"/>
                      </w:rPr>
                      <m:t>x</m:t>
                    </m:r>
                  </m:e>
                  <m:sup>
                    <m:r>
                      <w:rPr>
                        <w:rFonts w:ascii="Cambria Math" w:hAnsi="Cambria Math"/>
                        <w:lang w:val="ru-RU"/>
                      </w:rPr>
                      <m:t>2</m:t>
                    </m:r>
                  </m:sup>
                </m:sSup>
              </m:sup>
            </m:sSup>
          </m:e>
        </m:nary>
        <m:r>
          <m:rPr>
            <m:sty m:val="p"/>
          </m:rPr>
          <w:rPr>
            <w:rFonts w:ascii="Cambria Math" w:hAnsi="Cambria Math"/>
            <w:lang w:val="ru-RU"/>
          </w:rPr>
          <m:t>=</m:t>
        </m:r>
        <m:rad>
          <m:radPr>
            <m:degHide m:val="1"/>
            <m:ctrlPr>
              <w:rPr>
                <w:rFonts w:ascii="Cambria Math" w:hAnsi="Cambria Math"/>
              </w:rPr>
            </m:ctrlPr>
          </m:radPr>
          <m:deg/>
          <m:e>
            <m:r>
              <w:rPr>
                <w:rFonts w:ascii="Cambria Math" w:hAnsi="Cambria Math"/>
              </w:rPr>
              <m:t>π</m:t>
            </m:r>
            <m:r>
              <m:rPr>
                <m:sty m:val="p"/>
              </m:rPr>
              <w:rPr>
                <w:rFonts w:ascii="Cambria Math" w:hAnsi="Cambria Math"/>
                <w:lang w:val="ru-RU"/>
              </w:rPr>
              <m:t>/</m:t>
            </m:r>
            <m:r>
              <w:rPr>
                <w:rFonts w:ascii="Cambria Math" w:hAnsi="Cambria Math"/>
                <w:lang w:val="ru-RU"/>
              </w:rPr>
              <m:t>2</m:t>
            </m:r>
          </m:e>
        </m:rad>
      </m:oMath>
      <w:r w:rsidRPr="00EA6896">
        <w:rPr>
          <w:lang w:val="ru-RU"/>
        </w:rPr>
        <w:t xml:space="preserve"> либо отдельными нумерованными выражениями, </w:t>
      </w:r>
      <w:r w:rsidRPr="00416A96">
        <w:rPr>
          <w:lang w:val="ru-RU"/>
        </w:rPr>
        <w:t>см.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337"/>
      </w:tblGrid>
      <w:tr w:rsidR="00213426" w14:paraId="57C19B06" w14:textId="77777777" w:rsidTr="00E128C5">
        <w:tc>
          <w:tcPr>
            <w:tcW w:w="8568" w:type="dxa"/>
          </w:tcPr>
          <w:p w14:paraId="4EAB28B3" w14:textId="77777777" w:rsidR="00213426" w:rsidRDefault="00213426" w:rsidP="00E128C5">
            <w:pPr>
              <w:pStyle w:val="a0"/>
              <w:jc w:val="both"/>
            </w:pPr>
            <m:oMathPara>
              <m:oMath>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sup>
                    </m:sSup>
                  </m:e>
                </m:nary>
                <m:r>
                  <m:rPr>
                    <m:sty m:val="p"/>
                  </m:rPr>
                  <w:rPr>
                    <w:rFonts w:ascii="Cambria Math" w:hAnsi="Cambria Math"/>
                  </w:rPr>
                  <m:t>=</m:t>
                </m:r>
                <m:rad>
                  <m:radPr>
                    <m:degHide m:val="1"/>
                    <m:ctrlPr>
                      <w:rPr>
                        <w:rFonts w:ascii="Cambria Math" w:hAnsi="Cambria Math"/>
                      </w:rPr>
                    </m:ctrlPr>
                  </m:radPr>
                  <m:deg/>
                  <m:e>
                    <m:r>
                      <w:rPr>
                        <w:rFonts w:ascii="Cambria Math" w:hAnsi="Cambria Math"/>
                      </w:rPr>
                      <m:t>π</m:t>
                    </m:r>
                  </m:e>
                </m:rad>
                <m:r>
                  <m:rPr>
                    <m:sty m:val="p"/>
                  </m:rPr>
                  <w:rPr>
                    <w:rFonts w:ascii="Cambria Math" w:hAnsi="Cambria Math"/>
                  </w:rPr>
                  <m:t>,</m:t>
                </m:r>
              </m:oMath>
            </m:oMathPara>
          </w:p>
        </w:tc>
        <w:tc>
          <w:tcPr>
            <w:tcW w:w="1337" w:type="dxa"/>
          </w:tcPr>
          <w:p w14:paraId="17454700" w14:textId="77777777" w:rsidR="00213426" w:rsidRDefault="00213426" w:rsidP="00E128C5">
            <w:pPr>
              <w:pStyle w:val="a0"/>
              <w:jc w:val="both"/>
            </w:pPr>
            <w:r>
              <w:t>(1)</w:t>
            </w:r>
          </w:p>
        </w:tc>
      </w:tr>
    </w:tbl>
    <w:p w14:paraId="39650EB8" w14:textId="77777777" w:rsidR="00213426" w:rsidRPr="00EA6896" w:rsidRDefault="00213426" w:rsidP="00213426">
      <w:pPr>
        <w:pStyle w:val="FirstParagraph"/>
        <w:jc w:val="both"/>
        <w:rPr>
          <w:lang w:val="ru-RU"/>
        </w:rPr>
      </w:pPr>
      <w:r w:rsidRPr="00EA6896">
        <w:rPr>
          <w:lang w:val="ru-RU"/>
        </w:rPr>
        <w:t>Использование отдельных ненумерованных выражений не запрещено, но не рекомендуется.</w:t>
      </w:r>
    </w:p>
    <w:p w14:paraId="0D456B1C" w14:textId="77777777" w:rsidR="00BC5E46" w:rsidRPr="00EA6896" w:rsidRDefault="00C047FB">
      <w:pPr>
        <w:pStyle w:val="FirstParagraph"/>
        <w:rPr>
          <w:lang w:val="ru-RU"/>
        </w:rPr>
      </w:pPr>
      <w:r w:rsidRPr="00EA6896">
        <w:rPr>
          <w:lang w:val="ru-RU"/>
        </w:rPr>
        <w:t xml:space="preserve">1. Для обозначения физических, математических и химических величин, включая индексы, применяются исключительно латинские и греческие буквы. Нельзя обозначать разные величины одной и той же буквой (например: </w:t>
      </w:r>
      <m:oMath>
        <m:r>
          <w:rPr>
            <w:rFonts w:ascii="Cambria Math" w:hAnsi="Cambria Math"/>
          </w:rPr>
          <m:t>n</m:t>
        </m:r>
      </m:oMath>
      <w:r w:rsidRPr="00EA6896">
        <w:rPr>
          <w:lang w:val="ru-RU"/>
        </w:rPr>
        <w:t xml:space="preserve"> – концентрация носителей, </w:t>
      </w:r>
      <m:oMath>
        <m:r>
          <w:rPr>
            <w:rFonts w:ascii="Cambria Math" w:hAnsi="Cambria Math"/>
          </w:rPr>
          <m:t>n</m:t>
        </m:r>
      </m:oMath>
      <w:r w:rsidRPr="00EA6896">
        <w:rPr>
          <w:lang w:val="ru-RU"/>
        </w:rPr>
        <w:t xml:space="preserve"> — показатель степ</w:t>
      </w:r>
      <w:proofErr w:type="spellStart"/>
      <w:r w:rsidRPr="00EA6896">
        <w:rPr>
          <w:lang w:val="ru-RU"/>
        </w:rPr>
        <w:t>ени</w:t>
      </w:r>
      <w:proofErr w:type="spellEnd"/>
      <w:r w:rsidRPr="00EA6896">
        <w:rPr>
          <w:lang w:val="ru-RU"/>
        </w:rPr>
        <w:t xml:space="preserve">, </w:t>
      </w:r>
      <m:oMath>
        <m:r>
          <w:rPr>
            <w:rFonts w:ascii="Cambria Math" w:hAnsi="Cambria Math"/>
          </w:rPr>
          <m:t>n</m:t>
        </m:r>
      </m:oMath>
      <w:r w:rsidRPr="00EA6896">
        <w:rPr>
          <w:lang w:val="ru-RU"/>
        </w:rPr>
        <w:t xml:space="preserve"> — целое число; </w:t>
      </w:r>
      <m:oMath>
        <m:r>
          <w:rPr>
            <w:rFonts w:ascii="Cambria Math" w:hAnsi="Cambria Math"/>
          </w:rPr>
          <m:t>x</m:t>
        </m:r>
      </m:oMath>
      <w:r w:rsidRPr="00EA6896">
        <w:rPr>
          <w:lang w:val="ru-RU"/>
        </w:rPr>
        <w:t xml:space="preserve"> — доля химического элемента в составе твердого раствора </w:t>
      </w:r>
      <w:r>
        <w:t>In</w:t>
      </w:r>
      <m:oMath>
        <m:sSub>
          <m:sSubPr>
            <m:ctrlPr>
              <w:rPr>
                <w:rFonts w:ascii="Cambria Math" w:hAnsi="Cambria Math"/>
              </w:rPr>
            </m:ctrlPr>
          </m:sSubPr>
          <m:e>
            <m:r>
              <w:rPr>
                <w:rFonts w:ascii="Cambria Math" w:hAnsi="Cambria Math"/>
                <w:lang w:val="ru-RU"/>
              </w:rPr>
              <m:t>​</m:t>
            </m:r>
          </m:e>
          <m:sub>
            <m:r>
              <w:rPr>
                <w:rFonts w:ascii="Cambria Math" w:hAnsi="Cambria Math"/>
              </w:rPr>
              <m:t>x</m:t>
            </m:r>
          </m:sub>
        </m:sSub>
      </m:oMath>
      <w:r>
        <w:t>Ga</w:t>
      </w:r>
      <m:oMath>
        <m:sSub>
          <m:sSubPr>
            <m:ctrlPr>
              <w:rPr>
                <w:rFonts w:ascii="Cambria Math" w:hAnsi="Cambria Math"/>
              </w:rPr>
            </m:ctrlPr>
          </m:sSubPr>
          <m:e>
            <m:r>
              <w:rPr>
                <w:rFonts w:ascii="Cambria Math" w:hAnsi="Cambria Math"/>
                <w:lang w:val="ru-RU"/>
              </w:rPr>
              <m:t>​</m:t>
            </m:r>
          </m:e>
          <m:sub>
            <m:r>
              <w:rPr>
                <w:rFonts w:ascii="Cambria Math" w:hAnsi="Cambria Math"/>
                <w:lang w:val="ru-RU"/>
              </w:rPr>
              <m:t>1</m:t>
            </m:r>
            <m:r>
              <m:rPr>
                <m:sty m:val="p"/>
              </m:rPr>
              <w:rPr>
                <w:rFonts w:ascii="Cambria Math" w:hAnsi="Cambria Math"/>
                <w:lang w:val="ru-RU"/>
              </w:rPr>
              <m:t>-</m:t>
            </m:r>
            <m:r>
              <w:rPr>
                <w:rFonts w:ascii="Cambria Math" w:hAnsi="Cambria Math"/>
              </w:rPr>
              <m:t>x</m:t>
            </m:r>
          </m:sub>
        </m:sSub>
      </m:oMath>
      <w:r>
        <w:t>As</w:t>
      </w:r>
      <w:r w:rsidRPr="00EA6896">
        <w:rPr>
          <w:lang w:val="ru-RU"/>
        </w:rPr>
        <w:t xml:space="preserve"> и </w:t>
      </w:r>
      <m:oMath>
        <m:r>
          <w:rPr>
            <w:rFonts w:ascii="Cambria Math" w:hAnsi="Cambria Math"/>
          </w:rPr>
          <m:t>x</m:t>
        </m:r>
      </m:oMath>
      <w:r w:rsidRPr="00EA6896">
        <w:rPr>
          <w:lang w:val="ru-RU"/>
        </w:rPr>
        <w:t xml:space="preserve"> — геометрическая координата). При большом количестве величин в дополнение к обычным обозначениям используются вариации написания: рукописные буквы, готиче</w:t>
      </w:r>
      <w:proofErr w:type="spellStart"/>
      <w:r w:rsidRPr="00EA6896">
        <w:rPr>
          <w:lang w:val="ru-RU"/>
        </w:rPr>
        <w:t>ский</w:t>
      </w:r>
      <w:proofErr w:type="spellEnd"/>
      <w:r w:rsidRPr="00EA6896">
        <w:rPr>
          <w:lang w:val="ru-RU"/>
        </w:rPr>
        <w:t xml:space="preserve"> шрифт, а также верхние и нижние индексы. </w:t>
      </w:r>
      <w:r w:rsidRPr="00EA6896">
        <w:rPr>
          <w:b/>
          <w:bCs/>
          <w:lang w:val="ru-RU"/>
        </w:rPr>
        <w:t>Использование кириллицы в буквенных символах, в том числе в надстрочных и подстрочных индексах, не допускается</w:t>
      </w:r>
      <w:r w:rsidRPr="00EA6896">
        <w:rPr>
          <w:lang w:val="ru-RU"/>
        </w:rPr>
        <w:t xml:space="preserve">. Для индексов желательно выбирать буквы, </w:t>
      </w:r>
      <w:r w:rsidRPr="00EA6896">
        <w:rPr>
          <w:lang w:val="ru-RU"/>
        </w:rPr>
        <w:lastRenderedPageBreak/>
        <w:t xml:space="preserve">части слов, целые короткие слова или цифры, &lt;&lt;прозрачные&gt;&gt; с точки зрения английской семантики: </w:t>
      </w:r>
      <m:oMath>
        <m:sSub>
          <m:sSubPr>
            <m:ctrlPr>
              <w:rPr>
                <w:rFonts w:ascii="Cambria Math" w:hAnsi="Cambria Math"/>
              </w:rPr>
            </m:ctrlPr>
          </m:sSubPr>
          <m:e>
            <m:r>
              <w:rPr>
                <w:rFonts w:ascii="Cambria Math" w:hAnsi="Cambria Math"/>
              </w:rPr>
              <m:t>V</m:t>
            </m:r>
          </m:e>
          <m:sub>
            <m:r>
              <m:rPr>
                <m:sty m:val="p"/>
              </m:rPr>
              <w:rPr>
                <w:rFonts w:ascii="Cambria Math" w:hAnsi="Cambria Math"/>
              </w:rPr>
              <m:t>in</m:t>
            </m:r>
          </m:sub>
        </m:sSub>
      </m:oMath>
      <w:r w:rsidRPr="00EA6896">
        <w:rPr>
          <w:lang w:val="ru-RU"/>
        </w:rPr>
        <w:t xml:space="preserve"> и </w:t>
      </w:r>
      <m:oMath>
        <m:sSub>
          <m:sSubPr>
            <m:ctrlPr>
              <w:rPr>
                <w:rFonts w:ascii="Cambria Math" w:hAnsi="Cambria Math"/>
              </w:rPr>
            </m:ctrlPr>
          </m:sSubPr>
          <m:e>
            <m:r>
              <w:rPr>
                <w:rFonts w:ascii="Cambria Math" w:hAnsi="Cambria Math"/>
              </w:rPr>
              <m:t>V</m:t>
            </m:r>
          </m:e>
          <m:sub>
            <m:r>
              <m:rPr>
                <m:sty m:val="p"/>
              </m:rPr>
              <w:rPr>
                <w:rFonts w:ascii="Cambria Math" w:hAnsi="Cambria Math"/>
              </w:rPr>
              <m:t>out</m:t>
            </m:r>
          </m:sub>
        </m:sSub>
      </m:oMath>
      <w:r w:rsidRPr="00EA6896">
        <w:rPr>
          <w:lang w:val="ru-RU"/>
        </w:rPr>
        <w:t xml:space="preserve"> — входное и выходное напряжение; </w:t>
      </w:r>
      <m:oMath>
        <m:sSub>
          <m:sSubPr>
            <m:ctrlPr>
              <w:rPr>
                <w:rFonts w:ascii="Cambria Math" w:hAnsi="Cambria Math"/>
              </w:rPr>
            </m:ctrlPr>
          </m:sSubPr>
          <m:e>
            <m:r>
              <w:rPr>
                <w:rFonts w:ascii="Cambria Math" w:hAnsi="Cambria Math"/>
              </w:rPr>
              <m:t>V</m:t>
            </m:r>
          </m:e>
          <m:sub>
            <m:r>
              <m:rPr>
                <m:sty m:val="p"/>
              </m:rPr>
              <w:rPr>
                <w:rFonts w:ascii="Cambria Math" w:hAnsi="Cambria Math"/>
              </w:rPr>
              <m:t>oc</m:t>
            </m:r>
          </m:sub>
        </m:sSub>
      </m:oMath>
      <w:r w:rsidRPr="00EA6896">
        <w:rPr>
          <w:lang w:val="ru-RU"/>
        </w:rPr>
        <w:t xml:space="preserve"> — напряжение холостого хода (</w:t>
      </w:r>
      <w:r>
        <w:rPr>
          <w:i/>
          <w:iCs/>
        </w:rPr>
        <w:t>open</w:t>
      </w:r>
      <w:r w:rsidRPr="00EA6896">
        <w:rPr>
          <w:i/>
          <w:iCs/>
          <w:lang w:val="ru-RU"/>
        </w:rPr>
        <w:t xml:space="preserve"> </w:t>
      </w:r>
      <w:r>
        <w:rPr>
          <w:i/>
          <w:iCs/>
        </w:rPr>
        <w:t>circuit</w:t>
      </w:r>
      <w:r w:rsidRPr="00EA6896">
        <w:rPr>
          <w:lang w:val="ru-RU"/>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sc</m:t>
            </m:r>
          </m:sub>
        </m:sSub>
      </m:oMath>
      <w:r w:rsidRPr="00EA6896">
        <w:rPr>
          <w:lang w:val="ru-RU"/>
        </w:rPr>
        <w:t xml:space="preserve"> — ток короткого замыкания (</w:t>
      </w:r>
      <w:r>
        <w:rPr>
          <w:i/>
          <w:iCs/>
        </w:rPr>
        <w:t>short</w:t>
      </w:r>
      <w:r w:rsidRPr="00EA6896">
        <w:rPr>
          <w:i/>
          <w:iCs/>
          <w:lang w:val="ru-RU"/>
        </w:rPr>
        <w:t xml:space="preserve"> </w:t>
      </w:r>
      <w:r>
        <w:rPr>
          <w:i/>
          <w:iCs/>
        </w:rPr>
        <w:t>circuit</w:t>
      </w:r>
      <w:r w:rsidRPr="00EA6896">
        <w:rPr>
          <w:lang w:val="ru-RU"/>
        </w:rPr>
        <w:t xml:space="preserve">); </w:t>
      </w:r>
      <m:oMath>
        <m:sSub>
          <m:sSubPr>
            <m:ctrlPr>
              <w:rPr>
                <w:rFonts w:ascii="Cambria Math" w:hAnsi="Cambria Math"/>
              </w:rPr>
            </m:ctrlPr>
          </m:sSubPr>
          <m:e>
            <m:r>
              <w:rPr>
                <w:rFonts w:ascii="Cambria Math" w:hAnsi="Cambria Math"/>
              </w:rPr>
              <m:t>N</m:t>
            </m:r>
          </m:e>
          <m:sub>
            <m:r>
              <w:rPr>
                <w:rFonts w:ascii="Cambria Math" w:hAnsi="Cambria Math"/>
                <w:lang w:val="ru-RU"/>
              </w:rPr>
              <m:t>0</m:t>
            </m:r>
          </m:sub>
        </m:sSub>
      </m:oMath>
      <w:r w:rsidRPr="00EA6896">
        <w:rPr>
          <w:lang w:val="ru-RU"/>
        </w:rPr>
        <w:t xml:space="preserve"> — начальное значение некоторой величины. Курсивом (</w:t>
      </w:r>
      <w:r>
        <w:rPr>
          <w:i/>
          <w:iCs/>
        </w:rPr>
        <w:t>italic</w:t>
      </w:r>
      <w:r w:rsidRPr="00EA6896">
        <w:rPr>
          <w:lang w:val="ru-RU"/>
        </w:rPr>
        <w:t xml:space="preserve">) пишутся: буквенные обозначения физических величин (латинский шрифт: </w:t>
      </w:r>
      <m:oMath>
        <m:r>
          <w:rPr>
            <w:rFonts w:ascii="Cambria Math" w:hAnsi="Cambria Math"/>
          </w:rPr>
          <m:t>a</m:t>
        </m:r>
      </m:oMath>
      <w:r w:rsidRPr="00EA6896">
        <w:rPr>
          <w:lang w:val="ru-RU"/>
        </w:rPr>
        <w:t xml:space="preserve">, </w:t>
      </w:r>
      <m:oMath>
        <m:r>
          <w:rPr>
            <w:rFonts w:ascii="Cambria Math" w:hAnsi="Cambria Math"/>
          </w:rPr>
          <m:t>j</m:t>
        </m:r>
      </m:oMath>
      <w:r w:rsidRPr="00EA6896">
        <w:rPr>
          <w:lang w:val="ru-RU"/>
        </w:rPr>
        <w:t xml:space="preserve">, </w:t>
      </w:r>
      <m:oMath>
        <m:r>
          <w:rPr>
            <w:rFonts w:ascii="Cambria Math" w:hAnsi="Cambria Math"/>
          </w:rPr>
          <m:t>V</m:t>
        </m:r>
      </m:oMath>
      <w:r w:rsidRPr="00EA6896">
        <w:rPr>
          <w:lang w:val="ru-RU"/>
        </w:rPr>
        <w:t xml:space="preserve">, </w:t>
      </w:r>
      <m:oMath>
        <m:r>
          <w:rPr>
            <w:rFonts w:ascii="Cambria Math" w:hAnsi="Cambria Math"/>
          </w:rPr>
          <m:t>t</m:t>
        </m:r>
      </m:oMath>
      <w:r w:rsidRPr="00EA6896">
        <w:rPr>
          <w:lang w:val="ru-RU"/>
        </w:rPr>
        <w:t>), устойчивые латинские выражения (</w:t>
      </w:r>
      <w:r>
        <w:rPr>
          <w:i/>
          <w:iCs/>
        </w:rPr>
        <w:t>in</w:t>
      </w:r>
      <w:r w:rsidRPr="00EA6896">
        <w:rPr>
          <w:i/>
          <w:iCs/>
          <w:lang w:val="ru-RU"/>
        </w:rPr>
        <w:t xml:space="preserve"> </w:t>
      </w:r>
      <w:r>
        <w:rPr>
          <w:i/>
          <w:iCs/>
        </w:rPr>
        <w:t>situ</w:t>
      </w:r>
      <w:r w:rsidRPr="00EA6896">
        <w:rPr>
          <w:lang w:val="ru-RU"/>
        </w:rPr>
        <w:t xml:space="preserve">, </w:t>
      </w:r>
      <w:r>
        <w:rPr>
          <w:i/>
          <w:iCs/>
        </w:rPr>
        <w:t>a</w:t>
      </w:r>
      <w:r w:rsidRPr="00EA6896">
        <w:rPr>
          <w:i/>
          <w:iCs/>
          <w:lang w:val="ru-RU"/>
        </w:rPr>
        <w:t xml:space="preserve"> </w:t>
      </w:r>
      <w:r>
        <w:rPr>
          <w:i/>
          <w:iCs/>
        </w:rPr>
        <w:t>priori</w:t>
      </w:r>
      <w:r w:rsidRPr="00EA6896">
        <w:rPr>
          <w:lang w:val="ru-RU"/>
        </w:rPr>
        <w:t xml:space="preserve">, </w:t>
      </w:r>
      <w:r>
        <w:rPr>
          <w:i/>
          <w:iCs/>
        </w:rPr>
        <w:t>vs</w:t>
      </w:r>
      <w:r w:rsidRPr="00EA6896">
        <w:rPr>
          <w:i/>
          <w:iCs/>
          <w:lang w:val="ru-RU"/>
        </w:rPr>
        <w:t>.</w:t>
      </w:r>
      <w:r w:rsidRPr="00EA6896">
        <w:rPr>
          <w:lang w:val="ru-RU"/>
        </w:rPr>
        <w:t xml:space="preserve"> и </w:t>
      </w:r>
      <w:proofErr w:type="gramStart"/>
      <w:r w:rsidRPr="00EA6896">
        <w:rPr>
          <w:lang w:val="ru-RU"/>
        </w:rPr>
        <w:t>т.п.</w:t>
      </w:r>
      <w:proofErr w:type="gramEnd"/>
      <w:r w:rsidRPr="00EA6896">
        <w:rPr>
          <w:lang w:val="ru-RU"/>
        </w:rPr>
        <w:t xml:space="preserve">). Если индексы при буквенных обозначениях физических величин образованы сокращением фамилии, то они пишутся с прописной буквы: </w:t>
      </w:r>
      <m:oMath>
        <m:sSub>
          <m:sSubPr>
            <m:ctrlPr>
              <w:rPr>
                <w:rFonts w:ascii="Cambria Math" w:hAnsi="Cambria Math"/>
              </w:rPr>
            </m:ctrlPr>
          </m:sSubPr>
          <m:e>
            <m:r>
              <w:rPr>
                <w:rFonts w:ascii="Cambria Math" w:hAnsi="Cambria Math"/>
              </w:rPr>
              <m:t>k</m:t>
            </m:r>
          </m:e>
          <m:sub>
            <m:r>
              <m:rPr>
                <m:sty m:val="p"/>
              </m:rPr>
              <w:rPr>
                <w:rFonts w:ascii="Cambria Math" w:hAnsi="Cambria Math"/>
              </w:rPr>
              <m:t>B</m:t>
            </m:r>
          </m:sub>
        </m:sSub>
      </m:oMath>
      <w:r w:rsidRPr="00EA6896">
        <w:rPr>
          <w:lang w:val="ru-RU"/>
        </w:rPr>
        <w:t xml:space="preserve"> — постоянная Больцмана, </w:t>
      </w:r>
      <m:oMath>
        <m:sSub>
          <m:sSubPr>
            <m:ctrlPr>
              <w:rPr>
                <w:rFonts w:ascii="Cambria Math" w:hAnsi="Cambria Math"/>
              </w:rPr>
            </m:ctrlPr>
          </m:sSubPr>
          <m:e>
            <m:r>
              <w:rPr>
                <w:rFonts w:ascii="Cambria Math" w:hAnsi="Cambria Math"/>
              </w:rPr>
              <m:t>E</m:t>
            </m:r>
          </m:e>
          <m:sub>
            <m:r>
              <m:rPr>
                <m:sty m:val="p"/>
              </m:rPr>
              <w:rPr>
                <w:rFonts w:ascii="Cambria Math" w:hAnsi="Cambria Math"/>
              </w:rPr>
              <m:t>F</m:t>
            </m:r>
          </m:sub>
        </m:sSub>
      </m:oMath>
      <w:r w:rsidRPr="00EA6896">
        <w:rPr>
          <w:lang w:val="ru-RU"/>
        </w:rPr>
        <w:t xml:space="preserve"> — энергия Ферми, </w:t>
      </w:r>
      <m:oMath>
        <m:sSub>
          <m:sSubPr>
            <m:ctrlPr>
              <w:rPr>
                <w:rFonts w:ascii="Cambria Math" w:hAnsi="Cambria Math"/>
              </w:rPr>
            </m:ctrlPr>
          </m:sSubPr>
          <m:e>
            <m:r>
              <w:rPr>
                <w:rFonts w:ascii="Cambria Math" w:hAnsi="Cambria Math"/>
              </w:rPr>
              <m:t>T</m:t>
            </m:r>
          </m:e>
          <m:sub>
            <m:r>
              <m:rPr>
                <m:sty m:val="p"/>
              </m:rPr>
              <w:rPr>
                <w:rFonts w:ascii="Cambria Math" w:hAnsi="Cambria Math"/>
              </w:rPr>
              <m:t>C</m:t>
            </m:r>
          </m:sub>
        </m:sSub>
      </m:oMath>
      <w:r w:rsidRPr="00EA6896">
        <w:rPr>
          <w:lang w:val="ru-RU"/>
        </w:rPr>
        <w:t xml:space="preserve"> — температура Кюри.</w:t>
      </w:r>
    </w:p>
    <w:p w14:paraId="3B2AD475" w14:textId="77777777" w:rsidR="00BC5E46" w:rsidRPr="00EA6896" w:rsidRDefault="00C047FB">
      <w:pPr>
        <w:pStyle w:val="a0"/>
        <w:rPr>
          <w:lang w:val="ru-RU"/>
        </w:rPr>
      </w:pPr>
      <w:r w:rsidRPr="00EA6896">
        <w:rPr>
          <w:lang w:val="ru-RU"/>
        </w:rPr>
        <w:t xml:space="preserve">2. </w:t>
      </w:r>
      <w:r w:rsidRPr="00EA6896">
        <w:rPr>
          <w:b/>
          <w:bCs/>
          <w:lang w:val="ru-RU"/>
        </w:rPr>
        <w:t>Пропорциональность</w:t>
      </w:r>
      <w:r w:rsidRPr="00EA6896">
        <w:rPr>
          <w:lang w:val="ru-RU"/>
        </w:rPr>
        <w:t xml:space="preserve"> обозначается знаком </w:t>
      </w:r>
      <m:oMath>
        <m:r>
          <m:rPr>
            <m:sty m:val="p"/>
          </m:rPr>
          <w:rPr>
            <w:rFonts w:ascii="Cambria Math" w:hAnsi="Cambria Math"/>
            <w:lang w:val="ru-RU"/>
          </w:rPr>
          <m:t>∝</m:t>
        </m:r>
      </m:oMath>
      <w:r w:rsidRPr="00EA6896">
        <w:rPr>
          <w:lang w:val="ru-RU"/>
        </w:rPr>
        <w:t>: нап</w:t>
      </w:r>
      <w:proofErr w:type="spellStart"/>
      <w:r w:rsidRPr="00EA6896">
        <w:rPr>
          <w:lang w:val="ru-RU"/>
        </w:rPr>
        <w:t>ример</w:t>
      </w:r>
      <w:proofErr w:type="spellEnd"/>
      <w:r w:rsidRPr="00EA6896">
        <w:rPr>
          <w:lang w:val="ru-RU"/>
        </w:rPr>
        <w:t xml:space="preserve">, </w:t>
      </w:r>
      <m:oMath>
        <m:r>
          <w:rPr>
            <w:rFonts w:ascii="Cambria Math" w:hAnsi="Cambria Math"/>
          </w:rPr>
          <m:t>I</m:t>
        </m:r>
        <m:r>
          <m:rPr>
            <m:sty m:val="p"/>
          </m:rPr>
          <w:rPr>
            <w:rFonts w:ascii="Cambria Math" w:hAnsi="Cambria Math"/>
            <w:lang w:val="ru-RU"/>
          </w:rPr>
          <m:t>∝</m:t>
        </m:r>
        <m:sSub>
          <m:sSubPr>
            <m:ctrlPr>
              <w:rPr>
                <w:rFonts w:ascii="Cambria Math" w:hAnsi="Cambria Math"/>
              </w:rPr>
            </m:ctrlPr>
          </m:sSubPr>
          <m:e>
            <m:r>
              <w:rPr>
                <w:rFonts w:ascii="Cambria Math" w:hAnsi="Cambria Math"/>
              </w:rPr>
              <m:t>V</m:t>
            </m:r>
          </m:e>
          <m:sub>
            <m:r>
              <w:rPr>
                <w:rFonts w:ascii="Cambria Math" w:hAnsi="Cambria Math"/>
              </w:rPr>
              <m:t>m</m:t>
            </m:r>
          </m:sub>
        </m:sSub>
      </m:oMath>
      <w:r w:rsidRPr="00EA6896">
        <w:rPr>
          <w:lang w:val="ru-RU"/>
        </w:rPr>
        <w:t xml:space="preserve">. </w:t>
      </w:r>
      <w:r w:rsidRPr="00EA6896">
        <w:rPr>
          <w:b/>
          <w:bCs/>
          <w:lang w:val="ru-RU"/>
        </w:rPr>
        <w:t>Приблизительно равно</w:t>
      </w:r>
      <w:r w:rsidRPr="00EA6896">
        <w:rPr>
          <w:lang w:val="ru-RU"/>
        </w:rPr>
        <w:t xml:space="preserve"> обозначается двумя способами: </w:t>
      </w:r>
      <m:oMath>
        <m:r>
          <m:rPr>
            <m:sty m:val="p"/>
          </m:rPr>
          <w:rPr>
            <w:rFonts w:ascii="Cambria Math" w:hAnsi="Cambria Math"/>
            <w:lang w:val="ru-RU"/>
          </w:rPr>
          <m:t>∼</m:t>
        </m:r>
      </m:oMath>
      <w:r w:rsidRPr="00EA6896">
        <w:rPr>
          <w:lang w:val="ru-RU"/>
        </w:rPr>
        <w:t>30</w:t>
      </w:r>
      <w:r>
        <w:t> </w:t>
      </w:r>
      <w:r w:rsidRPr="00EA6896">
        <w:rPr>
          <w:lang w:val="ru-RU"/>
        </w:rPr>
        <w:t xml:space="preserve">мВ (в тексте) и </w:t>
      </w:r>
      <m:oMath>
        <m:r>
          <w:rPr>
            <w:rFonts w:ascii="Cambria Math" w:hAnsi="Cambria Math"/>
          </w:rPr>
          <m:t>V</m:t>
        </m:r>
        <m:r>
          <m:rPr>
            <m:sty m:val="p"/>
          </m:rPr>
          <w:rPr>
            <w:rFonts w:ascii="Cambria Math" w:hAnsi="Cambria Math"/>
            <w:lang w:val="ru-RU"/>
          </w:rPr>
          <m:t>≃</m:t>
        </m:r>
        <m:r>
          <w:rPr>
            <w:rFonts w:ascii="Cambria Math" w:hAnsi="Cambria Math"/>
            <w:lang w:val="ru-RU"/>
          </w:rPr>
          <m:t>30</m:t>
        </m:r>
      </m:oMath>
      <w:r>
        <w:t> </w:t>
      </w:r>
      <w:r w:rsidRPr="00EA6896">
        <w:rPr>
          <w:lang w:val="ru-RU"/>
        </w:rPr>
        <w:t xml:space="preserve">мВ (в формуле). </w:t>
      </w:r>
      <w:r w:rsidRPr="00EA6896">
        <w:rPr>
          <w:b/>
          <w:bCs/>
          <w:lang w:val="ru-RU"/>
        </w:rPr>
        <w:t>Интервалы значений</w:t>
      </w:r>
      <w:r w:rsidRPr="00EA6896">
        <w:rPr>
          <w:lang w:val="ru-RU"/>
        </w:rPr>
        <w:t xml:space="preserve"> правильно даются как </w:t>
      </w:r>
      <m:oMath>
        <m:r>
          <w:rPr>
            <w:rFonts w:ascii="Cambria Math" w:hAnsi="Cambria Math"/>
          </w:rPr>
          <m:t>t</m:t>
        </m:r>
        <m:r>
          <m:rPr>
            <m:sty m:val="p"/>
          </m:rPr>
          <w:rPr>
            <w:rFonts w:ascii="Cambria Math" w:hAnsi="Cambria Math"/>
            <w:lang w:val="ru-RU"/>
          </w:rPr>
          <m:t>=</m:t>
        </m:r>
        <m:r>
          <w:rPr>
            <w:rFonts w:ascii="Cambria Math" w:hAnsi="Cambria Math"/>
            <w:lang w:val="ru-RU"/>
          </w:rPr>
          <m:t>10</m:t>
        </m:r>
        <m:r>
          <m:rPr>
            <m:sty m:val="p"/>
          </m:rPr>
          <w:rPr>
            <w:rFonts w:ascii="Cambria Math" w:hAnsi="Cambria Math"/>
            <w:lang w:val="ru-RU"/>
          </w:rPr>
          <m:t>-</m:t>
        </m:r>
        <m:r>
          <w:rPr>
            <w:rFonts w:ascii="Cambria Math" w:hAnsi="Cambria Math"/>
            <w:lang w:val="ru-RU"/>
          </w:rPr>
          <m:t>20</m:t>
        </m:r>
      </m:oMath>
      <w:r>
        <w:t> </w:t>
      </w:r>
      <w:r w:rsidRPr="00EA6896">
        <w:rPr>
          <w:lang w:val="ru-RU"/>
        </w:rPr>
        <w:t>мин (неправильно: 2</w:t>
      </w:r>
      <m:oMath>
        <m:r>
          <m:rPr>
            <m:sty m:val="p"/>
          </m:rPr>
          <w:rPr>
            <w:rFonts w:ascii="Cambria Math" w:hAnsi="Cambria Math"/>
            <w:lang w:val="ru-RU"/>
          </w:rPr>
          <m:t>…</m:t>
        </m:r>
      </m:oMath>
      <w:r w:rsidRPr="00EA6896">
        <w:rPr>
          <w:lang w:val="ru-RU"/>
        </w:rPr>
        <w:t>5</w:t>
      </w:r>
      <w:r>
        <w:t> </w:t>
      </w:r>
      <w:r w:rsidRPr="00EA6896">
        <w:rPr>
          <w:lang w:val="ru-RU"/>
        </w:rPr>
        <w:t>В; неправильно: 2</w:t>
      </w:r>
      <m:oMath>
        <m:r>
          <m:rPr>
            <m:sty m:val="p"/>
          </m:rPr>
          <w:rPr>
            <w:rFonts w:ascii="Cambria Math" w:hAnsi="Cambria Math"/>
            <w:lang w:val="ru-RU"/>
          </w:rPr>
          <m:t>÷</m:t>
        </m:r>
      </m:oMath>
      <w:r w:rsidRPr="00EA6896">
        <w:rPr>
          <w:lang w:val="ru-RU"/>
        </w:rPr>
        <w:t>5</w:t>
      </w:r>
      <w:r>
        <w:t> </w:t>
      </w:r>
      <w:r w:rsidRPr="00EA6896">
        <w:rPr>
          <w:lang w:val="ru-RU"/>
        </w:rPr>
        <w:t xml:space="preserve">мкм), причем единицы измерений пишутся только при второй величине. Сокращения </w:t>
      </w:r>
      <w:proofErr w:type="spellStart"/>
      <w:r w:rsidRPr="00EA6896">
        <w:rPr>
          <w:lang w:val="ru-RU"/>
        </w:rPr>
        <w:t>эдс</w:t>
      </w:r>
      <w:proofErr w:type="spellEnd"/>
      <w:r w:rsidRPr="00EA6896">
        <w:rPr>
          <w:lang w:val="ru-RU"/>
        </w:rPr>
        <w:t xml:space="preserve"> (электродвижущая сила) и кпд (коэффициент полезного действия) пишутся строчными буквами, не рекомендуется применять их в начале фразы. Размеры образцов пишутся как 5</w:t>
      </w:r>
      <m:oMath>
        <m:r>
          <m:rPr>
            <m:sty m:val="p"/>
          </m:rPr>
          <w:rPr>
            <w:rFonts w:ascii="Cambria Math" w:hAnsi="Cambria Math"/>
            <w:lang w:val="ru-RU"/>
          </w:rPr>
          <m:t>×</m:t>
        </m:r>
      </m:oMath>
      <w:r w:rsidRPr="00EA6896">
        <w:rPr>
          <w:lang w:val="ru-RU"/>
        </w:rPr>
        <w:t>5</w:t>
      </w:r>
      <w:r>
        <w:t> </w:t>
      </w:r>
      <w:r w:rsidRPr="00EA6896">
        <w:rPr>
          <w:lang w:val="ru-RU"/>
        </w:rPr>
        <w:t>мм, 200</w:t>
      </w:r>
      <m:oMath>
        <m:r>
          <m:rPr>
            <m:sty m:val="p"/>
          </m:rPr>
          <w:rPr>
            <w:rFonts w:ascii="Cambria Math" w:hAnsi="Cambria Math"/>
            <w:lang w:val="ru-RU"/>
          </w:rPr>
          <m:t>×</m:t>
        </m:r>
      </m:oMath>
      <w:r w:rsidRPr="00EA6896">
        <w:rPr>
          <w:lang w:val="ru-RU"/>
        </w:rPr>
        <w:t>200</w:t>
      </w:r>
      <m:oMath>
        <m:r>
          <m:rPr>
            <m:sty m:val="p"/>
          </m:rPr>
          <w:rPr>
            <w:rFonts w:ascii="Cambria Math" w:hAnsi="Cambria Math"/>
            <w:lang w:val="ru-RU"/>
          </w:rPr>
          <m:t>×</m:t>
        </m:r>
      </m:oMath>
      <w:r w:rsidRPr="00EA6896">
        <w:rPr>
          <w:lang w:val="ru-RU"/>
        </w:rPr>
        <w:t>1</w:t>
      </w:r>
      <w:r>
        <w:t> </w:t>
      </w:r>
      <w:r w:rsidRPr="00EA6896">
        <w:rPr>
          <w:lang w:val="ru-RU"/>
        </w:rPr>
        <w:t>мкм, но площадь 5</w:t>
      </w:r>
      <m:oMath>
        <m:r>
          <m:rPr>
            <m:sty m:val="p"/>
          </m:rPr>
          <w:rPr>
            <w:rFonts w:ascii="Cambria Math" w:hAnsi="Cambria Math"/>
            <w:lang w:val="ru-RU"/>
          </w:rPr>
          <m:t>×</m:t>
        </m:r>
      </m:oMath>
      <w:r w:rsidRPr="00EA6896">
        <w:rPr>
          <w:lang w:val="ru-RU"/>
        </w:rPr>
        <w:t>5</w:t>
      </w:r>
      <w:r>
        <w:t> </w:t>
      </w:r>
      <w:r w:rsidRPr="00EA6896">
        <w:rPr>
          <w:lang w:val="ru-RU"/>
        </w:rPr>
        <w:t>мм</w:t>
      </w:r>
      <m:oMath>
        <m:sSup>
          <m:sSupPr>
            <m:ctrlPr>
              <w:rPr>
                <w:rFonts w:ascii="Cambria Math" w:hAnsi="Cambria Math"/>
              </w:rPr>
            </m:ctrlPr>
          </m:sSupPr>
          <m:e>
            <m:r>
              <w:rPr>
                <w:rFonts w:ascii="Cambria Math" w:hAnsi="Cambria Math"/>
                <w:lang w:val="ru-RU"/>
              </w:rPr>
              <m:t>​</m:t>
            </m:r>
          </m:e>
          <m:sup>
            <m:r>
              <w:rPr>
                <w:rFonts w:ascii="Cambria Math" w:hAnsi="Cambria Math"/>
                <w:lang w:val="ru-RU"/>
              </w:rPr>
              <m:t>2</m:t>
            </m:r>
          </m:sup>
        </m:sSup>
      </m:oMath>
      <w:r w:rsidRPr="00EA6896">
        <w:rPr>
          <w:lang w:val="ru-RU"/>
        </w:rPr>
        <w:t xml:space="preserve">. </w:t>
      </w:r>
      <w:r w:rsidRPr="00EA6896">
        <w:rPr>
          <w:b/>
          <w:bCs/>
          <w:lang w:val="ru-RU"/>
        </w:rPr>
        <w:t>В числах с десятичными дробями употребляется точка, а не запятая.</w:t>
      </w:r>
      <w:r w:rsidRPr="00EA6896">
        <w:rPr>
          <w:lang w:val="ru-RU"/>
        </w:rPr>
        <w:t xml:space="preserve"> Правильное написание величин с десятичным множителем: 5</w:t>
      </w:r>
      <m:oMath>
        <m:r>
          <m:rPr>
            <m:sty m:val="p"/>
          </m:rPr>
          <w:rPr>
            <w:rFonts w:ascii="Cambria Math" w:hAnsi="Cambria Math"/>
            <w:lang w:val="ru-RU"/>
          </w:rPr>
          <m:t>⋅</m:t>
        </m:r>
        <m:sSup>
          <m:sSupPr>
            <m:ctrlPr>
              <w:rPr>
                <w:rFonts w:ascii="Cambria Math" w:hAnsi="Cambria Math"/>
              </w:rPr>
            </m:ctrlPr>
          </m:sSupPr>
          <m:e>
            <m:r>
              <w:rPr>
                <w:rFonts w:ascii="Cambria Math" w:hAnsi="Cambria Math"/>
                <w:lang w:val="ru-RU"/>
              </w:rPr>
              <m:t>10</m:t>
            </m:r>
          </m:e>
          <m:sup>
            <m:r>
              <w:rPr>
                <w:rFonts w:ascii="Cambria Math" w:hAnsi="Cambria Math"/>
                <w:lang w:val="ru-RU"/>
              </w:rPr>
              <m:t>11</m:t>
            </m:r>
          </m:sup>
        </m:sSup>
      </m:oMath>
      <w:r w:rsidRPr="00EA6896">
        <w:rPr>
          <w:lang w:val="ru-RU"/>
        </w:rPr>
        <w:t xml:space="preserve"> (с центрированной точкой).</w:t>
      </w:r>
    </w:p>
    <w:p w14:paraId="75256AB0" w14:textId="77777777" w:rsidR="00BC5E46" w:rsidRPr="00EA6896" w:rsidRDefault="00C047FB">
      <w:pPr>
        <w:pStyle w:val="a0"/>
        <w:rPr>
          <w:lang w:val="ru-RU"/>
        </w:rPr>
      </w:pPr>
      <w:r w:rsidRPr="00EA6896">
        <w:rPr>
          <w:lang w:val="ru-RU"/>
        </w:rPr>
        <w:t xml:space="preserve">3. Формулы в тексте нумеровать подряд. Желательно писать формулы таким образом, чтобы они не были &lt;&lt;многоэтажными&gt;&gt;. Для этого используйте </w:t>
      </w:r>
      <m:oMath>
        <m:r>
          <m:rPr>
            <m:nor/>
          </m:rPr>
          <m:t>exp</m:t>
        </m:r>
        <m:r>
          <w:rPr>
            <w:rFonts w:ascii="Cambria Math" w:hAnsi="Cambria Math"/>
          </w:rPr>
          <m:t>x</m:t>
        </m:r>
      </m:oMath>
      <w:r w:rsidRPr="00EA6896">
        <w:rPr>
          <w:lang w:val="ru-RU"/>
        </w:rPr>
        <w:t xml:space="preserve"> вместо </w:t>
      </w:r>
      <m:oMath>
        <m:sSup>
          <m:sSupPr>
            <m:ctrlPr>
              <w:rPr>
                <w:rFonts w:ascii="Cambria Math" w:hAnsi="Cambria Math"/>
              </w:rPr>
            </m:ctrlPr>
          </m:sSupPr>
          <m:e>
            <m:r>
              <w:rPr>
                <w:rFonts w:ascii="Cambria Math" w:hAnsi="Cambria Math"/>
              </w:rPr>
              <m:t>e</m:t>
            </m:r>
          </m:e>
          <m:sup>
            <m:r>
              <w:rPr>
                <w:rFonts w:ascii="Cambria Math" w:hAnsi="Cambria Math"/>
              </w:rPr>
              <m:t>x</m:t>
            </m:r>
          </m:sup>
        </m:sSup>
      </m:oMath>
      <w:r w:rsidRPr="00EA6896">
        <w:rPr>
          <w:lang w:val="ru-RU"/>
        </w:rPr>
        <w:t xml:space="preserve">, а также изображение дробей через косую черту, не забывая при этом четко расставлять скобки, чтобы без труда можно было отличить числитель от знаменателя. Избегайте многоуровневых индексов типа </w:t>
      </w:r>
      <m:oMath>
        <m:sSub>
          <m:sSubPr>
            <m:ctrlPr>
              <w:rPr>
                <w:rFonts w:ascii="Cambria Math" w:hAnsi="Cambria Math"/>
              </w:rPr>
            </m:ctrlPr>
          </m:sSubPr>
          <m:e>
            <m:r>
              <w:rPr>
                <w:rFonts w:ascii="Cambria Math" w:hAnsi="Cambria Math"/>
              </w:rPr>
              <m:t>B</m:t>
            </m:r>
          </m:e>
          <m:sub>
            <m:sSubSup>
              <m:sSubSupPr>
                <m:ctrlPr>
                  <w:rPr>
                    <w:rFonts w:ascii="Cambria Math" w:hAnsi="Cambria Math"/>
                  </w:rPr>
                </m:ctrlPr>
              </m:sSubSupPr>
              <m:e>
                <m:r>
                  <w:rPr>
                    <w:rFonts w:ascii="Cambria Math" w:hAnsi="Cambria Math"/>
                  </w:rPr>
                  <m:t>q</m:t>
                </m:r>
              </m:e>
              <m:sub>
                <m:r>
                  <w:rPr>
                    <w:rFonts w:ascii="Cambria Math" w:hAnsi="Cambria Math"/>
                  </w:rPr>
                  <m:t>z</m:t>
                </m:r>
              </m:sub>
              <m:sup>
                <m:r>
                  <w:rPr>
                    <w:rFonts w:ascii="Cambria Math" w:hAnsi="Cambria Math"/>
                  </w:rPr>
                  <m:t>a</m:t>
                </m:r>
              </m:sup>
            </m:sSubSup>
          </m:sub>
        </m:sSub>
      </m:oMath>
      <w:r w:rsidRPr="00EA6896">
        <w:rPr>
          <w:lang w:val="ru-RU"/>
        </w:rPr>
        <w:t>. При напи</w:t>
      </w:r>
      <w:proofErr w:type="spellStart"/>
      <w:r w:rsidRPr="00EA6896">
        <w:rPr>
          <w:lang w:val="ru-RU"/>
        </w:rPr>
        <w:t>сании</w:t>
      </w:r>
      <w:proofErr w:type="spellEnd"/>
      <w:r w:rsidRPr="00EA6896">
        <w:rPr>
          <w:lang w:val="ru-RU"/>
        </w:rPr>
        <w:t xml:space="preserve"> очень длинных формул, которые могут иметь более 3 переносов, введите для некоторых составляющих частей такой формулы отдельные символы. Особенно авторы должны избегать случаев, когда знаменатель дроби не помещается целиком в колонке.</w:t>
      </w:r>
    </w:p>
    <w:p w14:paraId="377AC824" w14:textId="77777777" w:rsidR="00BC5E46" w:rsidRPr="0027683C" w:rsidRDefault="00C047FB">
      <w:pPr>
        <w:pStyle w:val="2"/>
        <w:rPr>
          <w:color w:val="auto"/>
          <w:lang w:val="ru-RU"/>
        </w:rPr>
      </w:pPr>
      <w:bookmarkStart w:id="6" w:name="рисунки"/>
      <w:bookmarkEnd w:id="5"/>
      <w:r w:rsidRPr="0027683C">
        <w:rPr>
          <w:color w:val="auto"/>
          <w:lang w:val="ru-RU"/>
        </w:rPr>
        <w:t>Рисунки</w:t>
      </w:r>
    </w:p>
    <w:p w14:paraId="7C5CDD9F" w14:textId="77777777" w:rsidR="00BC5E46" w:rsidRPr="00EA6896" w:rsidRDefault="00C047FB">
      <w:pPr>
        <w:pStyle w:val="FirstParagraph"/>
        <w:rPr>
          <w:lang w:val="ru-RU"/>
        </w:rPr>
      </w:pPr>
      <w:r w:rsidRPr="00EA6896">
        <w:rPr>
          <w:lang w:val="ru-RU"/>
        </w:rPr>
        <w:t>Штриховые рисунки (графики) выполняются таким образом, чтобы все точки и кривые были отчетливо видны и не сливались при уменьшении до размера колонки (80 мм); на журнальной странице все значки и буквы должны быть размером не менее 1.5</w:t>
      </w:r>
      <w:r>
        <w:t> </w:t>
      </w:r>
      <w:r w:rsidRPr="00EA6896">
        <w:rPr>
          <w:lang w:val="ru-RU"/>
        </w:rPr>
        <w:t>мм и не более 3</w:t>
      </w:r>
      <w:r>
        <w:t> </w:t>
      </w:r>
      <w:r w:rsidRPr="00EA6896">
        <w:rPr>
          <w:lang w:val="ru-RU"/>
        </w:rPr>
        <w:t>мм.</w:t>
      </w:r>
    </w:p>
    <w:p w14:paraId="11AF2715" w14:textId="77777777" w:rsidR="00BC5E46" w:rsidRPr="00EA6896" w:rsidRDefault="00C047FB">
      <w:pPr>
        <w:pStyle w:val="a0"/>
        <w:rPr>
          <w:lang w:val="ru-RU"/>
        </w:rPr>
      </w:pPr>
      <w:r w:rsidRPr="00EA6896">
        <w:rPr>
          <w:lang w:val="ru-RU"/>
        </w:rPr>
        <w:t>При выборе типа обозначения кривых и линий следует учесть принятую в журнале очередность в предпочтении таких обозначений: 1) сплошная, 2) штриховая, 3) штрихпунктирная, 4) пунктирная, 5) другие обозначения (чередование коротких и длинных штрихов и т. д.). Отсечки на осях (деления) направляются внутрь рисунка. Рисунок не должен быть перегружен точками, кривыми и цифровыми обозначениями на осях координат и в поле рисунка. Следует ограничить количество надписей на самом рисунке, по возможности использовать цифровые или буквенные обозначения и переносить пояснения в подпись или текст.</w:t>
      </w:r>
    </w:p>
    <w:p w14:paraId="077B1019" w14:textId="77777777" w:rsidR="00BC5E46" w:rsidRPr="00EA6896" w:rsidRDefault="00C047FB">
      <w:pPr>
        <w:pStyle w:val="a0"/>
        <w:rPr>
          <w:lang w:val="ru-RU"/>
        </w:rPr>
      </w:pPr>
      <w:r w:rsidRPr="00EA6896">
        <w:rPr>
          <w:lang w:val="ru-RU"/>
        </w:rPr>
        <w:t xml:space="preserve">Названия физических величин по осям и в поле рисунка выполняются на английском языке прямым шрифтом (например: </w:t>
      </w:r>
      <w:r>
        <w:t>Intensity</w:t>
      </w:r>
      <w:r w:rsidRPr="00EA6896">
        <w:rPr>
          <w:lang w:val="ru-RU"/>
        </w:rPr>
        <w:t>), обозначения физических величин, а также индексы при них — латинскими или греческими буквами. Буквенные физические величины пишутся курсивом (</w:t>
      </w:r>
      <m:oMath>
        <m:r>
          <w:rPr>
            <w:rFonts w:ascii="Cambria Math" w:hAnsi="Cambria Math"/>
          </w:rPr>
          <m:t>U</m:t>
        </m:r>
      </m:oMath>
      <w:r w:rsidRPr="00EA6896">
        <w:rPr>
          <w:lang w:val="ru-RU"/>
        </w:rPr>
        <w:t xml:space="preserve">, </w:t>
      </w:r>
      <m:oMath>
        <m:r>
          <w:rPr>
            <w:rFonts w:ascii="Cambria Math" w:hAnsi="Cambria Math"/>
          </w:rPr>
          <m:t>I</m:t>
        </m:r>
      </m:oMath>
      <w:r w:rsidRPr="00EA6896">
        <w:rPr>
          <w:lang w:val="ru-RU"/>
        </w:rPr>
        <w:t xml:space="preserve">, </w:t>
      </w:r>
      <m:oMath>
        <m:r>
          <w:rPr>
            <w:rFonts w:ascii="Cambria Math" w:hAnsi="Cambria Math"/>
          </w:rPr>
          <m:t>t</m:t>
        </m:r>
      </m:oMath>
      <w:r w:rsidRPr="00EA6896">
        <w:rPr>
          <w:lang w:val="ru-RU"/>
        </w:rPr>
        <w:t xml:space="preserve">). Для единиц физических величин используются международные обозначения. Название отложенной по оси величины </w:t>
      </w:r>
      <w:r w:rsidRPr="00EA6896">
        <w:rPr>
          <w:lang w:val="ru-RU"/>
        </w:rPr>
        <w:lastRenderedPageBreak/>
        <w:t>отделяется от ее размерности запятой и пробелом. Общие десяти</w:t>
      </w:r>
      <w:proofErr w:type="spellStart"/>
      <w:r w:rsidRPr="00EA6896">
        <w:rPr>
          <w:lang w:val="ru-RU"/>
        </w:rPr>
        <w:t>чные</w:t>
      </w:r>
      <w:proofErr w:type="spellEnd"/>
      <w:r w:rsidRPr="00EA6896">
        <w:rPr>
          <w:lang w:val="ru-RU"/>
        </w:rPr>
        <w:t xml:space="preserve"> множители измеряемых величин рекомендуется ставить перед обозначением размерности, а не около делений на оси: </w:t>
      </w:r>
      <m:oMath>
        <m:sSub>
          <m:sSubPr>
            <m:ctrlPr>
              <w:rPr>
                <w:rFonts w:ascii="Cambria Math" w:hAnsi="Cambria Math"/>
              </w:rPr>
            </m:ctrlPr>
          </m:sSubPr>
          <m:e>
            <m:r>
              <w:rPr>
                <w:rFonts w:ascii="Cambria Math" w:hAnsi="Cambria Math"/>
              </w:rPr>
              <m:t>I</m:t>
            </m:r>
          </m:e>
          <m:sub>
            <m:r>
              <w:rPr>
                <w:rFonts w:ascii="Cambria Math" w:hAnsi="Cambria Math"/>
              </w:rPr>
              <m:t>s</m:t>
            </m:r>
          </m:sub>
        </m:sSub>
      </m:oMath>
      <w:r w:rsidRPr="00EA6896">
        <w:rPr>
          <w:lang w:val="ru-RU"/>
        </w:rPr>
        <w:t xml:space="preserve"> , </w:t>
      </w:r>
      <m:oMath>
        <m:sSup>
          <m:sSupPr>
            <m:ctrlPr>
              <w:rPr>
                <w:rFonts w:ascii="Cambria Math" w:hAnsi="Cambria Math"/>
              </w:rPr>
            </m:ctrlPr>
          </m:sSupPr>
          <m:e>
            <m:r>
              <w:rPr>
                <w:rFonts w:ascii="Cambria Math" w:hAnsi="Cambria Math"/>
                <w:lang w:val="ru-RU"/>
              </w:rPr>
              <m:t>10</m:t>
            </m:r>
          </m:e>
          <m:sup>
            <m:r>
              <m:rPr>
                <m:sty m:val="p"/>
              </m:rPr>
              <w:rPr>
                <w:rFonts w:ascii="Cambria Math" w:hAnsi="Cambria Math"/>
                <w:lang w:val="ru-RU"/>
              </w:rPr>
              <m:t>-</m:t>
            </m:r>
            <m:r>
              <w:rPr>
                <w:rFonts w:ascii="Cambria Math" w:hAnsi="Cambria Math"/>
                <w:lang w:val="ru-RU"/>
              </w:rPr>
              <m:t>5</m:t>
            </m:r>
          </m:sup>
        </m:sSup>
      </m:oMath>
      <w:r>
        <w:t> A</w:t>
      </w:r>
      <w:r w:rsidRPr="00EA6896">
        <w:rPr>
          <w:lang w:val="ru-RU"/>
        </w:rPr>
        <w:t xml:space="preserve"> или </w:t>
      </w:r>
      <w:r>
        <w:t>Current</w:t>
      </w:r>
      <w:r w:rsidRPr="00EA6896">
        <w:rPr>
          <w:lang w:val="ru-RU"/>
        </w:rPr>
        <w:t xml:space="preserve">, </w:t>
      </w:r>
      <m:oMath>
        <m:sSup>
          <m:sSupPr>
            <m:ctrlPr>
              <w:rPr>
                <w:rFonts w:ascii="Cambria Math" w:hAnsi="Cambria Math"/>
              </w:rPr>
            </m:ctrlPr>
          </m:sSupPr>
          <m:e>
            <m:r>
              <w:rPr>
                <w:rFonts w:ascii="Cambria Math" w:hAnsi="Cambria Math"/>
                <w:lang w:val="ru-RU"/>
              </w:rPr>
              <m:t>10</m:t>
            </m:r>
          </m:e>
          <m:sup>
            <m:r>
              <m:rPr>
                <m:sty m:val="p"/>
              </m:rPr>
              <w:rPr>
                <w:rFonts w:ascii="Cambria Math" w:hAnsi="Cambria Math"/>
                <w:lang w:val="ru-RU"/>
              </w:rPr>
              <m:t>-</m:t>
            </m:r>
            <m:r>
              <w:rPr>
                <w:rFonts w:ascii="Cambria Math" w:hAnsi="Cambria Math"/>
                <w:lang w:val="ru-RU"/>
              </w:rPr>
              <m:t>5</m:t>
            </m:r>
          </m:sup>
        </m:sSup>
      </m:oMath>
      <w:r>
        <w:t> A</w:t>
      </w:r>
      <w:r w:rsidRPr="00EA6896">
        <w:rPr>
          <w:lang w:val="ru-RU"/>
        </w:rPr>
        <w:t>. Цифры у делений пишутся горизонтально. Номера кривых (</w:t>
      </w:r>
      <w:r w:rsidRPr="00EA6896">
        <w:rPr>
          <w:i/>
          <w:iCs/>
          <w:lang w:val="ru-RU"/>
        </w:rPr>
        <w:t>1</w:t>
      </w:r>
      <w:r w:rsidRPr="00EA6896">
        <w:rPr>
          <w:lang w:val="ru-RU"/>
        </w:rPr>
        <w:t xml:space="preserve">, </w:t>
      </w:r>
      <w:r w:rsidRPr="00EA6896">
        <w:rPr>
          <w:i/>
          <w:iCs/>
          <w:lang w:val="ru-RU"/>
        </w:rPr>
        <w:t>2</w:t>
      </w:r>
      <w:r w:rsidRPr="00EA6896">
        <w:rPr>
          <w:lang w:val="ru-RU"/>
        </w:rPr>
        <w:t xml:space="preserve">, </w:t>
      </w:r>
      <w:r w:rsidRPr="00EA6896">
        <w:rPr>
          <w:i/>
          <w:iCs/>
          <w:lang w:val="ru-RU"/>
        </w:rPr>
        <w:t>3</w:t>
      </w:r>
      <w:r w:rsidRPr="00EA6896">
        <w:rPr>
          <w:lang w:val="ru-RU"/>
        </w:rPr>
        <w:t xml:space="preserve"> ... </w:t>
      </w:r>
      <w:r w:rsidRPr="00EA6896">
        <w:rPr>
          <w:i/>
          <w:iCs/>
          <w:lang w:val="ru-RU"/>
        </w:rPr>
        <w:t>1</w:t>
      </w:r>
      <m:oMath>
        <m:r>
          <m:rPr>
            <m:sty m:val="p"/>
          </m:rPr>
          <w:rPr>
            <w:rFonts w:ascii="Cambria Math" w:hAnsi="Cambria Math"/>
            <w:lang w:val="ru-RU"/>
          </w:rPr>
          <m:t>'</m:t>
        </m:r>
      </m:oMath>
      <w:r w:rsidRPr="00EA6896">
        <w:rPr>
          <w:lang w:val="ru-RU"/>
        </w:rPr>
        <w:t xml:space="preserve">, </w:t>
      </w:r>
      <w:r w:rsidRPr="00EA6896">
        <w:rPr>
          <w:i/>
          <w:iCs/>
          <w:lang w:val="ru-RU"/>
        </w:rPr>
        <w:t>2</w:t>
      </w:r>
      <m:oMath>
        <m:r>
          <m:rPr>
            <m:sty m:val="p"/>
          </m:rPr>
          <w:rPr>
            <w:rFonts w:ascii="Cambria Math" w:hAnsi="Cambria Math"/>
            <w:lang w:val="ru-RU"/>
          </w:rPr>
          <m:t>'</m:t>
        </m:r>
      </m:oMath>
      <w:r w:rsidRPr="00EA6896">
        <w:rPr>
          <w:lang w:val="ru-RU"/>
        </w:rPr>
        <w:t xml:space="preserve">, </w:t>
      </w:r>
      <w:r w:rsidRPr="00EA6896">
        <w:rPr>
          <w:i/>
          <w:iCs/>
          <w:lang w:val="ru-RU"/>
        </w:rPr>
        <w:t>3</w:t>
      </w:r>
      <m:oMath>
        <m:r>
          <m:rPr>
            <m:sty m:val="p"/>
          </m:rPr>
          <w:rPr>
            <w:rFonts w:ascii="Cambria Math" w:hAnsi="Cambria Math"/>
            <w:lang w:val="ru-RU"/>
          </w:rPr>
          <m:t>'</m:t>
        </m:r>
      </m:oMath>
      <w:r w:rsidRPr="00EA6896">
        <w:rPr>
          <w:lang w:val="ru-RU"/>
        </w:rPr>
        <w:t xml:space="preserve"> и </w:t>
      </w:r>
      <w:proofErr w:type="gramStart"/>
      <w:r w:rsidRPr="00EA6896">
        <w:rPr>
          <w:lang w:val="ru-RU"/>
        </w:rPr>
        <w:t>т.п.</w:t>
      </w:r>
      <w:proofErr w:type="gramEnd"/>
      <w:r w:rsidRPr="00EA6896">
        <w:rPr>
          <w:lang w:val="ru-RU"/>
        </w:rPr>
        <w:t>) и номера частей рисунков (</w:t>
      </w:r>
      <w:r>
        <w:rPr>
          <w:i/>
          <w:iCs/>
        </w:rPr>
        <w:t>a</w:t>
      </w:r>
      <w:r w:rsidRPr="00EA6896">
        <w:rPr>
          <w:lang w:val="ru-RU"/>
        </w:rPr>
        <w:t xml:space="preserve">, </w:t>
      </w:r>
      <w:r>
        <w:rPr>
          <w:i/>
          <w:iCs/>
        </w:rPr>
        <w:t>b</w:t>
      </w:r>
      <w:r w:rsidRPr="00EA6896">
        <w:rPr>
          <w:lang w:val="ru-RU"/>
        </w:rPr>
        <w:t xml:space="preserve">, </w:t>
      </w:r>
      <w:r>
        <w:rPr>
          <w:i/>
          <w:iCs/>
        </w:rPr>
        <w:t>c</w:t>
      </w:r>
      <w:r w:rsidRPr="00EA6896">
        <w:rPr>
          <w:lang w:val="ru-RU"/>
        </w:rPr>
        <w:t xml:space="preserve"> ...) следует писать </w:t>
      </w:r>
      <w:r w:rsidRPr="00EA6896">
        <w:rPr>
          <w:i/>
          <w:iCs/>
          <w:lang w:val="ru-RU"/>
        </w:rPr>
        <w:t>курсивом (</w:t>
      </w:r>
      <w:r>
        <w:rPr>
          <w:i/>
          <w:iCs/>
        </w:rPr>
        <w:t>italic</w:t>
      </w:r>
      <w:r w:rsidRPr="00EA6896">
        <w:rPr>
          <w:i/>
          <w:iCs/>
          <w:lang w:val="ru-RU"/>
        </w:rPr>
        <w:t>)</w:t>
      </w:r>
      <w:r w:rsidRPr="00EA6896">
        <w:rPr>
          <w:lang w:val="ru-RU"/>
        </w:rPr>
        <w:t xml:space="preserve">, не заключая их в скобки. Примеры: внутри рисунка — </w:t>
      </w:r>
      <m:oMath>
        <m:r>
          <w:rPr>
            <w:rFonts w:ascii="Cambria Math" w:hAnsi="Cambria Math"/>
          </w:rPr>
          <m:t>n</m:t>
        </m:r>
      </m:oMath>
      <w:r w:rsidRPr="00EA6896">
        <w:rPr>
          <w:lang w:val="ru-RU"/>
        </w:rPr>
        <w:t>-</w:t>
      </w:r>
      <w:r>
        <w:t>GaAs</w:t>
      </w:r>
      <w:r w:rsidRPr="00EA6896">
        <w:rPr>
          <w:lang w:val="ru-RU"/>
        </w:rPr>
        <w:t xml:space="preserve">; </w:t>
      </w:r>
      <m:oMath>
        <m:sSubSup>
          <m:sSubSupPr>
            <m:ctrlPr>
              <w:rPr>
                <w:rFonts w:ascii="Cambria Math" w:hAnsi="Cambria Math"/>
              </w:rPr>
            </m:ctrlPr>
          </m:sSubSupPr>
          <m:e>
            <m:r>
              <w:rPr>
                <w:rFonts w:ascii="Cambria Math" w:hAnsi="Cambria Math"/>
              </w:rPr>
              <m:t>E</m:t>
            </m:r>
          </m:e>
          <m:sub>
            <m:r>
              <m:rPr>
                <m:sty m:val="p"/>
              </m:rPr>
              <w:rPr>
                <w:rFonts w:ascii="Cambria Math" w:hAnsi="Cambria Math"/>
              </w:rPr>
              <m:t>CdTe</m:t>
            </m:r>
          </m:sub>
          <m:sup>
            <m:r>
              <m:rPr>
                <m:sty m:val="p"/>
              </m:rPr>
              <w:rPr>
                <w:rFonts w:ascii="Cambria Math" w:hAnsi="Cambria Math"/>
              </w:rPr>
              <m:t>LO</m:t>
            </m:r>
          </m:sup>
        </m:sSubSup>
        <m:r>
          <m:rPr>
            <m:sty m:val="p"/>
          </m:rPr>
          <w:rPr>
            <w:rFonts w:ascii="Cambria Math" w:hAnsi="Cambria Math"/>
            <w:lang w:val="ru-RU"/>
          </w:rPr>
          <m:t>=</m:t>
        </m:r>
        <m:r>
          <w:rPr>
            <w:rFonts w:ascii="Cambria Math" w:hAnsi="Cambria Math"/>
            <w:lang w:val="ru-RU"/>
          </w:rPr>
          <m:t>0.1</m:t>
        </m:r>
      </m:oMath>
      <w:r>
        <w:t> meV</w:t>
      </w:r>
      <w:r w:rsidRPr="00EA6896">
        <w:rPr>
          <w:lang w:val="ru-RU"/>
        </w:rPr>
        <w:t xml:space="preserve"> </w:t>
      </w:r>
      <m:oMath>
        <m:sSubSup>
          <m:sSubSupPr>
            <m:ctrlPr>
              <w:rPr>
                <w:rFonts w:ascii="Cambria Math" w:hAnsi="Cambria Math"/>
              </w:rPr>
            </m:ctrlPr>
          </m:sSubSupPr>
          <m:e>
            <m:r>
              <w:rPr>
                <w:rFonts w:ascii="Cambria Math" w:hAnsi="Cambria Math"/>
              </w:rPr>
              <m:t>T</m:t>
            </m:r>
          </m:e>
          <m:sub>
            <m:r>
              <m:rPr>
                <m:sty m:val="p"/>
              </m:rPr>
              <w:rPr>
                <w:rFonts w:ascii="Cambria Math" w:hAnsi="Cambria Math"/>
              </w:rPr>
              <m:t>K</m:t>
            </m:r>
          </m:sub>
          <m:sup>
            <m:r>
              <w:rPr>
                <w:rFonts w:ascii="Cambria Math" w:hAnsi="Cambria Math"/>
                <w:lang w:val="ru-RU"/>
              </w:rPr>
              <m:t>2</m:t>
            </m:r>
            <m:r>
              <w:rPr>
                <w:rFonts w:ascii="Cambria Math" w:hAnsi="Cambria Math"/>
              </w:rPr>
              <m:t>Ω</m:t>
            </m:r>
          </m:sup>
        </m:sSubSup>
        <m:r>
          <m:rPr>
            <m:sty m:val="p"/>
          </m:rPr>
          <w:rPr>
            <w:rFonts w:ascii="Cambria Math" w:hAnsi="Cambria Math"/>
            <w:lang w:val="ru-RU"/>
          </w:rPr>
          <m:t>=</m:t>
        </m:r>
        <m:r>
          <w:rPr>
            <w:rFonts w:ascii="Cambria Math" w:hAnsi="Cambria Math"/>
            <w:lang w:val="ru-RU"/>
          </w:rPr>
          <m:t>10</m:t>
        </m:r>
      </m:oMath>
      <w:r>
        <w:t> mK</w:t>
      </w:r>
      <w:r w:rsidRPr="00EA6896">
        <w:rPr>
          <w:lang w:val="ru-RU"/>
        </w:rPr>
        <w:t xml:space="preserve">; на осях — </w:t>
      </w:r>
      <m:oMath>
        <m:sSub>
          <m:sSubPr>
            <m:ctrlPr>
              <w:rPr>
                <w:rFonts w:ascii="Cambria Math" w:hAnsi="Cambria Math"/>
              </w:rPr>
            </m:ctrlPr>
          </m:sSubPr>
          <m:e>
            <m:r>
              <w:rPr>
                <w:rFonts w:ascii="Cambria Math" w:hAnsi="Cambria Math"/>
              </w:rPr>
              <m:t>N</m:t>
            </m:r>
          </m:e>
          <m:sub>
            <m:r>
              <m:rPr>
                <m:sty m:val="p"/>
              </m:rPr>
              <w:rPr>
                <w:rFonts w:ascii="Cambria Math" w:hAnsi="Cambria Math"/>
              </w:rPr>
              <m:t>GaSb</m:t>
            </m:r>
          </m:sub>
        </m:sSub>
        <m:sSubSup>
          <m:sSubSupPr>
            <m:ctrlPr>
              <w:rPr>
                <w:rFonts w:ascii="Cambria Math" w:hAnsi="Cambria Math"/>
              </w:rPr>
            </m:ctrlPr>
          </m:sSubSupPr>
          <m:e>
            <m:r>
              <w:rPr>
                <w:rFonts w:ascii="Cambria Math" w:hAnsi="Cambria Math"/>
              </w:rPr>
              <m:t>d</m:t>
            </m:r>
          </m:e>
          <m:sub>
            <m:r>
              <w:rPr>
                <w:rFonts w:ascii="Cambria Math" w:hAnsi="Cambria Math"/>
                <w:lang w:val="ru-RU"/>
              </w:rPr>
              <m:t>0</m:t>
            </m:r>
          </m:sub>
          <m:sup>
            <m:r>
              <w:rPr>
                <w:rFonts w:ascii="Cambria Math" w:hAnsi="Cambria Math"/>
                <w:lang w:val="ru-RU"/>
              </w:rPr>
              <m:t>3</m:t>
            </m:r>
            <m:r>
              <m:rPr>
                <m:sty m:val="p"/>
              </m:rPr>
              <w:rPr>
                <w:rFonts w:ascii="Cambria Math" w:hAnsi="Cambria Math"/>
                <w:lang w:val="ru-RU"/>
              </w:rPr>
              <m:t>/</m:t>
            </m:r>
            <m:r>
              <w:rPr>
                <w:rFonts w:ascii="Cambria Math" w:hAnsi="Cambria Math"/>
                <w:lang w:val="ru-RU"/>
              </w:rPr>
              <m:t>2</m:t>
            </m:r>
          </m:sup>
        </m:sSubSup>
      </m:oMath>
      <w:r w:rsidRPr="00EA6896">
        <w:rPr>
          <w:lang w:val="ru-RU"/>
        </w:rPr>
        <w:t xml:space="preserve">, </w:t>
      </w:r>
      <w:r>
        <w:t>cm</w:t>
      </w:r>
      <m:oMath>
        <m:sSup>
          <m:sSupPr>
            <m:ctrlPr>
              <w:rPr>
                <w:rFonts w:ascii="Cambria Math" w:hAnsi="Cambria Math"/>
              </w:rPr>
            </m:ctrlPr>
          </m:sSupPr>
          <m:e>
            <m:r>
              <w:rPr>
                <w:rFonts w:ascii="Cambria Math" w:hAnsi="Cambria Math"/>
                <w:lang w:val="ru-RU"/>
              </w:rPr>
              <m:t>​</m:t>
            </m:r>
          </m:e>
          <m:sup>
            <m:r>
              <m:rPr>
                <m:sty m:val="p"/>
              </m:rPr>
              <w:rPr>
                <w:rFonts w:ascii="Cambria Math" w:hAnsi="Cambria Math"/>
                <w:lang w:val="ru-RU"/>
              </w:rPr>
              <m:t>-</m:t>
            </m:r>
            <m:r>
              <w:rPr>
                <w:rFonts w:ascii="Cambria Math" w:hAnsi="Cambria Math"/>
                <w:lang w:val="ru-RU"/>
              </w:rPr>
              <m:t>3</m:t>
            </m:r>
            <m:r>
              <m:rPr>
                <m:sty m:val="p"/>
              </m:rPr>
              <w:rPr>
                <w:rFonts w:ascii="Cambria Math" w:hAnsi="Cambria Math"/>
                <w:lang w:val="ru-RU"/>
              </w:rPr>
              <m:t>/</m:t>
            </m:r>
            <m:r>
              <w:rPr>
                <w:rFonts w:ascii="Cambria Math" w:hAnsi="Cambria Math"/>
                <w:lang w:val="ru-RU"/>
              </w:rPr>
              <m:t>2</m:t>
            </m:r>
          </m:sup>
        </m:sSup>
      </m:oMath>
      <w:r w:rsidRPr="00EA6896">
        <w:rPr>
          <w:lang w:val="ru-RU"/>
        </w:rPr>
        <w:t xml:space="preserve">; </w:t>
      </w:r>
      <m:oMath>
        <m:sSubSup>
          <m:sSubSupPr>
            <m:ctrlPr>
              <w:rPr>
                <w:rFonts w:ascii="Cambria Math" w:hAnsi="Cambria Math"/>
              </w:rPr>
            </m:ctrlPr>
          </m:sSubSupPr>
          <m:e>
            <m:r>
              <w:rPr>
                <w:rFonts w:ascii="Cambria Math" w:hAnsi="Cambria Math"/>
              </w:rPr>
              <m:t>M</m:t>
            </m:r>
          </m:e>
          <m:sub>
            <m:r>
              <m:rPr>
                <m:sty m:val="p"/>
              </m:rPr>
              <w:rPr>
                <w:rFonts w:ascii="Cambria Math" w:hAnsi="Cambria Math"/>
              </w:rPr>
              <m:t>H</m:t>
            </m:r>
          </m:sub>
          <m:sup>
            <m:r>
              <w:rPr>
                <w:rFonts w:ascii="Cambria Math" w:hAnsi="Cambria Math"/>
                <w:lang w:val="ru-RU"/>
              </w:rPr>
              <m:t>1</m:t>
            </m:r>
            <m:r>
              <m:rPr>
                <m:sty m:val="p"/>
              </m:rPr>
              <w:rPr>
                <w:rFonts w:ascii="Cambria Math" w:hAnsi="Cambria Math"/>
                <w:lang w:val="ru-RU"/>
              </w:rPr>
              <m:t>/</m:t>
            </m:r>
            <m:r>
              <w:rPr>
                <w:rFonts w:ascii="Cambria Math" w:hAnsi="Cambria Math"/>
                <w:lang w:val="ru-RU"/>
              </w:rPr>
              <m:t>3</m:t>
            </m:r>
          </m:sup>
        </m:sSubSup>
      </m:oMath>
      <w:r w:rsidRPr="00EA6896">
        <w:rPr>
          <w:lang w:val="ru-RU"/>
        </w:rPr>
        <w:t xml:space="preserve"> , </w:t>
      </w:r>
      <w:r>
        <w:t>arb</w:t>
      </w:r>
      <w:r w:rsidRPr="00EA6896">
        <w:rPr>
          <w:lang w:val="ru-RU"/>
        </w:rPr>
        <w:t xml:space="preserve">. </w:t>
      </w:r>
      <w:r>
        <w:t>units</w:t>
      </w:r>
      <w:r w:rsidRPr="00EA6896">
        <w:rPr>
          <w:lang w:val="ru-RU"/>
        </w:rPr>
        <w:t xml:space="preserve">; </w:t>
      </w:r>
      <w:r>
        <w:t>Intensity</w:t>
      </w:r>
      <w:r w:rsidRPr="00EA6896">
        <w:rPr>
          <w:lang w:val="ru-RU"/>
        </w:rPr>
        <w:t xml:space="preserve">, </w:t>
      </w:r>
      <w:r>
        <w:t>arb</w:t>
      </w:r>
      <w:r w:rsidRPr="00EA6896">
        <w:rPr>
          <w:lang w:val="ru-RU"/>
        </w:rPr>
        <w:t xml:space="preserve">. </w:t>
      </w:r>
      <w:r>
        <w:t>units</w:t>
      </w:r>
      <w:r w:rsidRPr="00EA6896">
        <w:rPr>
          <w:lang w:val="ru-RU"/>
        </w:rPr>
        <w:t xml:space="preserve">; </w:t>
      </w:r>
      <w:r>
        <w:t>Length</w:t>
      </w:r>
      <w:r w:rsidRPr="00EA6896">
        <w:rPr>
          <w:lang w:val="ru-RU"/>
        </w:rPr>
        <w:t xml:space="preserve">, </w:t>
      </w:r>
      <m:oMath>
        <m:r>
          <w:rPr>
            <w:rFonts w:ascii="Cambria Math" w:hAnsi="Cambria Math"/>
          </w:rPr>
          <m:t>μ</m:t>
        </m:r>
      </m:oMath>
      <w:r>
        <w:t>m</w:t>
      </w:r>
      <w:r w:rsidRPr="00EA6896">
        <w:rPr>
          <w:lang w:val="ru-RU"/>
        </w:rPr>
        <w:t>. Заметьте, что произвольные единицы измерения (</w:t>
      </w:r>
      <w:r>
        <w:t>arbitrary</w:t>
      </w:r>
      <w:r w:rsidRPr="00EA6896">
        <w:rPr>
          <w:lang w:val="ru-RU"/>
        </w:rPr>
        <w:t xml:space="preserve"> </w:t>
      </w:r>
      <w:r>
        <w:t>units</w:t>
      </w:r>
      <w:r w:rsidRPr="00EA6896">
        <w:rPr>
          <w:lang w:val="ru-RU"/>
        </w:rPr>
        <w:t xml:space="preserve">) на осях рекомендуется записывать как </w:t>
      </w:r>
      <w:r>
        <w:t>arb</w:t>
      </w:r>
      <w:r w:rsidRPr="00EA6896">
        <w:rPr>
          <w:lang w:val="ru-RU"/>
        </w:rPr>
        <w:t xml:space="preserve">. </w:t>
      </w:r>
      <w:r>
        <w:t>units</w:t>
      </w:r>
    </w:p>
    <w:p w14:paraId="17253CCB" w14:textId="79E43C44" w:rsidR="00BC5E46" w:rsidRDefault="00C047FB">
      <w:pPr>
        <w:pStyle w:val="a0"/>
        <w:rPr>
          <w:lang w:val="ru-RU"/>
        </w:rPr>
      </w:pPr>
      <w:r w:rsidRPr="00EA6896">
        <w:rPr>
          <w:lang w:val="ru-RU"/>
        </w:rPr>
        <w:t>Допускается размещение на рисунках дополнительной полезной информации. Такого типа надписи на рисунках (кроме случаев использования курсива, указанных выше) рекомендуется делать строчными буквами прямым шрифтом. Редакция оставляет за собой право изменять оформление рисунков, не удовлетворяющих указанным требованиям.</w:t>
      </w:r>
    </w:p>
    <w:p w14:paraId="1DE501B6" w14:textId="77777777" w:rsidR="00213426" w:rsidRPr="00EA6896" w:rsidRDefault="00213426" w:rsidP="00213426">
      <w:pPr>
        <w:pStyle w:val="a0"/>
        <w:jc w:val="both"/>
        <w:rPr>
          <w:lang w:val="ru-RU"/>
        </w:rPr>
      </w:pPr>
      <w:r>
        <w:rPr>
          <w:lang w:val="ru-RU"/>
        </w:rPr>
        <w:t>Для примера оформления таблицы</w:t>
      </w:r>
      <w:r w:rsidRPr="00EA6896">
        <w:rPr>
          <w:lang w:val="ru-RU"/>
        </w:rPr>
        <w:t xml:space="preserve"> см. таблицу.</w:t>
      </w:r>
      <w:r>
        <w:t> </w:t>
      </w:r>
      <w:hyperlink w:anchor="tbl:entitle">
        <w:r w:rsidRPr="00EA6896">
          <w:rPr>
            <w:rStyle w:val="ad"/>
            <w:lang w:val="ru-RU"/>
          </w:rPr>
          <w:t>1</w:t>
        </w:r>
      </w:hyperlink>
      <w:r w:rsidRPr="00EA6896">
        <w:rPr>
          <w:lang w:val="ru-RU"/>
        </w:rPr>
        <w:t xml:space="preserve">. </w:t>
      </w:r>
    </w:p>
    <w:p w14:paraId="757F631A" w14:textId="77777777" w:rsidR="00213426" w:rsidRPr="00EA6896" w:rsidRDefault="00213426" w:rsidP="00213426">
      <w:pPr>
        <w:pStyle w:val="TableCaption"/>
        <w:jc w:val="both"/>
        <w:rPr>
          <w:lang w:val="ru-RU"/>
        </w:rPr>
      </w:pPr>
      <w:bookmarkStart w:id="7" w:name="table1"/>
      <w:bookmarkStart w:id="8" w:name="tbl:entitle"/>
      <w:r>
        <w:rPr>
          <w:lang w:val="ru-RU"/>
        </w:rPr>
        <w:t>Таблица</w:t>
      </w:r>
      <w:r>
        <w:t> </w:t>
      </w:r>
      <w:r>
        <w:fldChar w:fldCharType="begin"/>
      </w:r>
      <w:r>
        <w:instrText>SEQ</w:instrText>
      </w:r>
      <w:r w:rsidRPr="00EA6896">
        <w:rPr>
          <w:lang w:val="ru-RU"/>
        </w:rPr>
        <w:instrText xml:space="preserve"> </w:instrText>
      </w:r>
      <w:r>
        <w:instrText>Table</w:instrText>
      </w:r>
      <w:r w:rsidRPr="00EA6896">
        <w:rPr>
          <w:lang w:val="ru-RU"/>
        </w:rPr>
        <w:instrText xml:space="preserve"> \* </w:instrText>
      </w:r>
      <w:r>
        <w:instrText>ARABIC</w:instrText>
      </w:r>
      <w:r w:rsidRPr="00EA6896">
        <w:rPr>
          <w:lang w:val="ru-RU"/>
        </w:rPr>
        <w:instrText xml:space="preserve"> </w:instrText>
      </w:r>
      <w:r>
        <w:fldChar w:fldCharType="separate"/>
      </w:r>
      <w:r w:rsidRPr="00EA6896">
        <w:rPr>
          <w:lang w:val="ru-RU"/>
        </w:rPr>
        <w:t>1</w:t>
      </w:r>
      <w:r>
        <w:fldChar w:fldCharType="end"/>
      </w:r>
      <w:r w:rsidRPr="00EA6896">
        <w:rPr>
          <w:lang w:val="ru-RU"/>
        </w:rPr>
        <w:t>:</w:t>
      </w:r>
      <w:bookmarkEnd w:id="7"/>
      <w:r w:rsidRPr="00EA6896">
        <w:rPr>
          <w:lang w:val="ru-RU"/>
        </w:rPr>
        <w:t xml:space="preserve"> Пример Таблицы. </w:t>
      </w:r>
    </w:p>
    <w:tbl>
      <w:tblPr>
        <w:tblStyle w:val="Table"/>
        <w:tblW w:w="0" w:type="auto"/>
        <w:tblLook w:val="0020" w:firstRow="1" w:lastRow="0" w:firstColumn="0" w:lastColumn="0" w:noHBand="0" w:noVBand="0"/>
      </w:tblPr>
      <w:tblGrid>
        <w:gridCol w:w="1305"/>
        <w:gridCol w:w="4191"/>
      </w:tblGrid>
      <w:tr w:rsidR="00213426" w14:paraId="4363DE4D" w14:textId="77777777" w:rsidTr="00E128C5">
        <w:trPr>
          <w:cnfStyle w:val="100000000000" w:firstRow="1" w:lastRow="0" w:firstColumn="0" w:lastColumn="0" w:oddVBand="0" w:evenVBand="0" w:oddHBand="0" w:evenHBand="0" w:firstRowFirstColumn="0" w:firstRowLastColumn="0" w:lastRowFirstColumn="0" w:lastRowLastColumn="0"/>
          <w:tblHeader/>
        </w:trPr>
        <w:tc>
          <w:tcPr>
            <w:tcW w:w="0" w:type="auto"/>
          </w:tcPr>
          <w:p w14:paraId="3309E14B" w14:textId="77777777" w:rsidR="00213426" w:rsidRDefault="00213426" w:rsidP="00E128C5">
            <w:pPr>
              <w:pStyle w:val="Compact"/>
              <w:jc w:val="both"/>
            </w:pPr>
            <w:proofErr w:type="spellStart"/>
            <w:r>
              <w:t>Команда</w:t>
            </w:r>
            <w:proofErr w:type="spellEnd"/>
          </w:p>
        </w:tc>
        <w:tc>
          <w:tcPr>
            <w:tcW w:w="0" w:type="auto"/>
          </w:tcPr>
          <w:p w14:paraId="1D14D609" w14:textId="77777777" w:rsidR="00213426" w:rsidRDefault="00213426" w:rsidP="00E128C5">
            <w:pPr>
              <w:pStyle w:val="Compact"/>
              <w:jc w:val="both"/>
            </w:pPr>
            <w:proofErr w:type="spellStart"/>
            <w:r>
              <w:t>Значение</w:t>
            </w:r>
            <w:proofErr w:type="spellEnd"/>
          </w:p>
        </w:tc>
      </w:tr>
      <w:tr w:rsidR="00213426" w14:paraId="09C02E42" w14:textId="77777777" w:rsidTr="00E128C5">
        <w:tc>
          <w:tcPr>
            <w:tcW w:w="0" w:type="auto"/>
          </w:tcPr>
          <w:p w14:paraId="6954114D" w14:textId="77777777" w:rsidR="00213426" w:rsidRDefault="00213426" w:rsidP="00E128C5">
            <w:pPr>
              <w:pStyle w:val="Compact"/>
              <w:jc w:val="both"/>
            </w:pPr>
            <w:r>
              <w:rPr>
                <w:rStyle w:val="VerbatimChar"/>
              </w:rPr>
              <w:t>\</w:t>
            </w:r>
            <w:proofErr w:type="gramStart"/>
            <w:r>
              <w:rPr>
                <w:rStyle w:val="VerbatimChar"/>
              </w:rPr>
              <w:t>entitle</w:t>
            </w:r>
            <w:proofErr w:type="gramEnd"/>
          </w:p>
        </w:tc>
        <w:tc>
          <w:tcPr>
            <w:tcW w:w="0" w:type="auto"/>
          </w:tcPr>
          <w:p w14:paraId="5928B54D" w14:textId="77777777" w:rsidR="00213426" w:rsidRDefault="00213426" w:rsidP="00E128C5">
            <w:pPr>
              <w:pStyle w:val="Compact"/>
              <w:jc w:val="both"/>
            </w:pPr>
            <w:proofErr w:type="spellStart"/>
            <w:r>
              <w:t>английский</w:t>
            </w:r>
            <w:proofErr w:type="spellEnd"/>
            <w:r>
              <w:t xml:space="preserve"> </w:t>
            </w:r>
            <w:proofErr w:type="spellStart"/>
            <w:r>
              <w:t>вариант</w:t>
            </w:r>
            <w:proofErr w:type="spellEnd"/>
            <w:r>
              <w:t xml:space="preserve"> </w:t>
            </w:r>
            <w:proofErr w:type="spellStart"/>
            <w:r>
              <w:t>названия</w:t>
            </w:r>
            <w:proofErr w:type="spellEnd"/>
          </w:p>
        </w:tc>
      </w:tr>
      <w:tr w:rsidR="00213426" w14:paraId="5AAFED36" w14:textId="77777777" w:rsidTr="00E128C5">
        <w:tc>
          <w:tcPr>
            <w:tcW w:w="0" w:type="auto"/>
          </w:tcPr>
          <w:p w14:paraId="2CBB40F1" w14:textId="77777777" w:rsidR="00213426" w:rsidRDefault="00213426" w:rsidP="00E128C5">
            <w:pPr>
              <w:pStyle w:val="Compact"/>
              <w:jc w:val="both"/>
            </w:pPr>
            <w:r>
              <w:rPr>
                <w:rStyle w:val="VerbatimChar"/>
              </w:rPr>
              <w:t>\</w:t>
            </w:r>
            <w:proofErr w:type="spellStart"/>
            <w:proofErr w:type="gramStart"/>
            <w:r>
              <w:rPr>
                <w:rStyle w:val="VerbatimChar"/>
              </w:rPr>
              <w:t>enauthor</w:t>
            </w:r>
            <w:proofErr w:type="spellEnd"/>
            <w:proofErr w:type="gramEnd"/>
          </w:p>
        </w:tc>
        <w:tc>
          <w:tcPr>
            <w:tcW w:w="0" w:type="auto"/>
          </w:tcPr>
          <w:p w14:paraId="26B72269" w14:textId="77777777" w:rsidR="00213426" w:rsidRDefault="00213426" w:rsidP="00E128C5">
            <w:pPr>
              <w:pStyle w:val="Compact"/>
              <w:jc w:val="both"/>
            </w:pPr>
            <w:proofErr w:type="spellStart"/>
            <w:r>
              <w:t>английский</w:t>
            </w:r>
            <w:proofErr w:type="spellEnd"/>
            <w:r>
              <w:t xml:space="preserve"> </w:t>
            </w:r>
            <w:proofErr w:type="spellStart"/>
            <w:r>
              <w:t>вариант</w:t>
            </w:r>
            <w:proofErr w:type="spellEnd"/>
            <w:r>
              <w:t xml:space="preserve"> </w:t>
            </w:r>
            <w:proofErr w:type="spellStart"/>
            <w:r>
              <w:t>списка</w:t>
            </w:r>
            <w:proofErr w:type="spellEnd"/>
            <w:r>
              <w:t xml:space="preserve"> </w:t>
            </w:r>
            <w:proofErr w:type="spellStart"/>
            <w:r>
              <w:t>авторов</w:t>
            </w:r>
            <w:proofErr w:type="spellEnd"/>
          </w:p>
        </w:tc>
      </w:tr>
      <w:tr w:rsidR="00213426" w14:paraId="31C63405" w14:textId="77777777" w:rsidTr="00E128C5">
        <w:tc>
          <w:tcPr>
            <w:tcW w:w="0" w:type="auto"/>
          </w:tcPr>
          <w:p w14:paraId="2A2C0D01" w14:textId="77777777" w:rsidR="00213426" w:rsidRDefault="00213426" w:rsidP="00E128C5">
            <w:pPr>
              <w:pStyle w:val="Compact"/>
              <w:jc w:val="both"/>
            </w:pPr>
            <w:r>
              <w:rPr>
                <w:rStyle w:val="VerbatimChar"/>
              </w:rPr>
              <w:t>\</w:t>
            </w:r>
            <w:proofErr w:type="spellStart"/>
            <w:proofErr w:type="gramStart"/>
            <w:r>
              <w:rPr>
                <w:rStyle w:val="VerbatimChar"/>
              </w:rPr>
              <w:t>enaffil</w:t>
            </w:r>
            <w:proofErr w:type="spellEnd"/>
            <w:proofErr w:type="gramEnd"/>
          </w:p>
        </w:tc>
        <w:tc>
          <w:tcPr>
            <w:tcW w:w="0" w:type="auto"/>
          </w:tcPr>
          <w:p w14:paraId="76FBB7C7" w14:textId="77777777" w:rsidR="00213426" w:rsidRDefault="00213426" w:rsidP="00E128C5">
            <w:pPr>
              <w:pStyle w:val="Compact"/>
              <w:jc w:val="both"/>
            </w:pPr>
            <w:proofErr w:type="spellStart"/>
            <w:r>
              <w:t>английский</w:t>
            </w:r>
            <w:proofErr w:type="spellEnd"/>
            <w:r>
              <w:t xml:space="preserve"> </w:t>
            </w:r>
            <w:proofErr w:type="spellStart"/>
            <w:r>
              <w:t>вариант</w:t>
            </w:r>
            <w:proofErr w:type="spellEnd"/>
            <w:r>
              <w:t xml:space="preserve"> </w:t>
            </w:r>
            <w:proofErr w:type="spellStart"/>
            <w:r>
              <w:t>аффиляций</w:t>
            </w:r>
            <w:proofErr w:type="spellEnd"/>
          </w:p>
        </w:tc>
      </w:tr>
      <w:tr w:rsidR="00213426" w14:paraId="1C30DC08" w14:textId="77777777" w:rsidTr="00E128C5">
        <w:tc>
          <w:tcPr>
            <w:tcW w:w="0" w:type="auto"/>
          </w:tcPr>
          <w:p w14:paraId="1BC67EDB" w14:textId="77777777" w:rsidR="00213426" w:rsidRDefault="00213426" w:rsidP="00E128C5">
            <w:pPr>
              <w:pStyle w:val="Compact"/>
              <w:jc w:val="both"/>
            </w:pPr>
            <w:r>
              <w:rPr>
                <w:rStyle w:val="VerbatimChar"/>
              </w:rPr>
              <w:t>\</w:t>
            </w:r>
            <w:proofErr w:type="spellStart"/>
            <w:proofErr w:type="gramStart"/>
            <w:r>
              <w:rPr>
                <w:rStyle w:val="VerbatimChar"/>
              </w:rPr>
              <w:t>enabs</w:t>
            </w:r>
            <w:proofErr w:type="spellEnd"/>
            <w:proofErr w:type="gramEnd"/>
          </w:p>
        </w:tc>
        <w:tc>
          <w:tcPr>
            <w:tcW w:w="0" w:type="auto"/>
          </w:tcPr>
          <w:p w14:paraId="28FD65A3" w14:textId="77777777" w:rsidR="00213426" w:rsidRDefault="00213426" w:rsidP="00E128C5">
            <w:pPr>
              <w:pStyle w:val="Compact"/>
              <w:jc w:val="both"/>
            </w:pPr>
            <w:proofErr w:type="spellStart"/>
            <w:r>
              <w:t>английский</w:t>
            </w:r>
            <w:proofErr w:type="spellEnd"/>
            <w:r>
              <w:t xml:space="preserve"> </w:t>
            </w:r>
            <w:proofErr w:type="spellStart"/>
            <w:r>
              <w:t>вариант</w:t>
            </w:r>
            <w:proofErr w:type="spellEnd"/>
            <w:r>
              <w:t xml:space="preserve"> </w:t>
            </w:r>
            <w:proofErr w:type="spellStart"/>
            <w:r>
              <w:t>аннотации</w:t>
            </w:r>
            <w:proofErr w:type="spellEnd"/>
          </w:p>
        </w:tc>
      </w:tr>
    </w:tbl>
    <w:bookmarkEnd w:id="8"/>
    <w:p w14:paraId="6D1EC7B7" w14:textId="77777777" w:rsidR="00213426" w:rsidRPr="00416A96" w:rsidRDefault="00213426" w:rsidP="00213426">
      <w:pPr>
        <w:pStyle w:val="a0"/>
        <w:jc w:val="both"/>
        <w:rPr>
          <w:lang w:val="ru-RU"/>
        </w:rPr>
      </w:pPr>
      <w:r w:rsidRPr="00EA6896">
        <w:rPr>
          <w:lang w:val="ru-RU"/>
        </w:rPr>
        <w:t xml:space="preserve">Для примера рисунка </w:t>
      </w:r>
      <w:r>
        <w:rPr>
          <w:lang w:val="ru-RU"/>
        </w:rPr>
        <w:t xml:space="preserve">см. </w:t>
      </w:r>
      <w:r w:rsidRPr="00EA6896">
        <w:rPr>
          <w:lang w:val="ru-RU"/>
        </w:rPr>
        <w:t>рис.</w:t>
      </w:r>
      <w:r>
        <w:t> </w:t>
      </w:r>
      <w:hyperlink w:anchor="fig:1">
        <w:r w:rsidRPr="00416A96">
          <w:rPr>
            <w:rStyle w:val="ad"/>
            <w:lang w:val="ru-RU"/>
          </w:rPr>
          <w:t>1</w:t>
        </w:r>
      </w:hyperlink>
    </w:p>
    <w:p w14:paraId="50E0B835" w14:textId="77777777" w:rsidR="00213426" w:rsidRDefault="00213426" w:rsidP="00213426">
      <w:pPr>
        <w:pStyle w:val="CaptionedFigure"/>
      </w:pPr>
      <w:bookmarkStart w:id="9" w:name="fig:1"/>
      <w:r>
        <w:rPr>
          <w:noProof/>
        </w:rPr>
        <w:lastRenderedPageBreak/>
        <w:drawing>
          <wp:inline distT="0" distB="0" distL="0" distR="0" wp14:anchorId="38649D41" wp14:editId="06F18F39">
            <wp:extent cx="5334000" cy="4009159"/>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34000" cy="4009159"/>
                    </a:xfrm>
                    <a:prstGeom prst="rect">
                      <a:avLst/>
                    </a:prstGeom>
                    <a:noFill/>
                    <a:ln w="9525">
                      <a:noFill/>
                      <a:headEnd/>
                      <a:tailEnd/>
                    </a:ln>
                  </pic:spPr>
                </pic:pic>
              </a:graphicData>
            </a:graphic>
          </wp:inline>
        </w:drawing>
      </w:r>
      <w:bookmarkEnd w:id="9"/>
    </w:p>
    <w:p w14:paraId="5807A57D" w14:textId="77777777" w:rsidR="00213426" w:rsidRPr="00EA6896" w:rsidRDefault="00213426" w:rsidP="00213426">
      <w:pPr>
        <w:pStyle w:val="ImageCaption"/>
        <w:rPr>
          <w:lang w:val="ru-RU"/>
        </w:rPr>
      </w:pPr>
      <w:bookmarkStart w:id="10" w:name="fig1"/>
      <w:r>
        <w:rPr>
          <w:lang w:val="ru-RU"/>
        </w:rPr>
        <w:t>Рис</w:t>
      </w:r>
      <w:r>
        <w:t> </w:t>
      </w:r>
      <w:r>
        <w:fldChar w:fldCharType="begin"/>
      </w:r>
      <w:r>
        <w:instrText>SEQ</w:instrText>
      </w:r>
      <w:r w:rsidRPr="00820942">
        <w:rPr>
          <w:lang w:val="ru-RU"/>
        </w:rPr>
        <w:instrText xml:space="preserve"> </w:instrText>
      </w:r>
      <w:r>
        <w:instrText>Figure</w:instrText>
      </w:r>
      <w:r w:rsidRPr="00820942">
        <w:rPr>
          <w:lang w:val="ru-RU"/>
        </w:rPr>
        <w:instrText xml:space="preserve"> \* </w:instrText>
      </w:r>
      <w:r>
        <w:instrText>ARABIC</w:instrText>
      </w:r>
      <w:r w:rsidRPr="00820942">
        <w:rPr>
          <w:lang w:val="ru-RU"/>
        </w:rPr>
        <w:instrText xml:space="preserve"> </w:instrText>
      </w:r>
      <w:r>
        <w:fldChar w:fldCharType="separate"/>
      </w:r>
      <w:r w:rsidRPr="00820942">
        <w:rPr>
          <w:lang w:val="ru-RU"/>
        </w:rPr>
        <w:t>1</w:t>
      </w:r>
      <w:r>
        <w:fldChar w:fldCharType="end"/>
      </w:r>
      <w:r w:rsidRPr="00820942">
        <w:rPr>
          <w:lang w:val="ru-RU"/>
        </w:rPr>
        <w:t xml:space="preserve">: </w:t>
      </w:r>
      <w:bookmarkEnd w:id="10"/>
      <w:r w:rsidRPr="00EA6896">
        <w:rPr>
          <w:lang w:val="ru-RU"/>
        </w:rPr>
        <w:t xml:space="preserve">Описание рисунка. Тут идет развернутое описание того, что изображено на рисунке. </w:t>
      </w:r>
    </w:p>
    <w:p w14:paraId="66AB5147" w14:textId="77777777" w:rsidR="00213426" w:rsidRPr="00EA6896" w:rsidRDefault="00213426" w:rsidP="00213426">
      <w:pPr>
        <w:pStyle w:val="a0"/>
        <w:rPr>
          <w:lang w:val="ru-RU"/>
        </w:rPr>
      </w:pPr>
      <w:bookmarkStart w:id="11" w:name="с-использованием-bibtex"/>
      <w:r>
        <w:rPr>
          <w:lang w:val="ru-RU"/>
        </w:rPr>
        <w:t>П</w:t>
      </w:r>
      <w:r w:rsidRPr="00EA6896">
        <w:rPr>
          <w:lang w:val="ru-RU"/>
        </w:rPr>
        <w:t>римеры оформления ссылок на книги можно найти в [</w:t>
      </w:r>
      <w:r w:rsidRPr="009012D9">
        <w:rPr>
          <w:lang w:val="ru-RU"/>
        </w:rPr>
        <w:t>1–3</w:t>
      </w:r>
      <w:r w:rsidRPr="00EA6896">
        <w:rPr>
          <w:lang w:val="ru-RU"/>
        </w:rPr>
        <w:t>]. Примеры ссылок на главу в книге [</w:t>
      </w:r>
      <w:r w:rsidRPr="009012D9">
        <w:rPr>
          <w:lang w:val="ru-RU"/>
        </w:rPr>
        <w:t>4</w:t>
      </w:r>
      <w:r w:rsidRPr="00EA6896">
        <w:rPr>
          <w:lang w:val="ru-RU"/>
        </w:rPr>
        <w:t>]. На оригинальные статьи [</w:t>
      </w:r>
      <w:r w:rsidRPr="009012D9">
        <w:rPr>
          <w:lang w:val="ru-RU"/>
        </w:rPr>
        <w:t>5–8</w:t>
      </w:r>
      <w:r w:rsidRPr="00EA6896">
        <w:rPr>
          <w:lang w:val="ru-RU"/>
        </w:rPr>
        <w:t>]. Также можно ссылаться на статьи в сборнике [</w:t>
      </w:r>
      <w:r w:rsidRPr="009012D9">
        <w:rPr>
          <w:lang w:val="ru-RU"/>
        </w:rPr>
        <w:t>9</w:t>
      </w:r>
      <w:r w:rsidRPr="00EA6896">
        <w:rPr>
          <w:lang w:val="ru-RU"/>
        </w:rPr>
        <w:t>], на материалы конференций [</w:t>
      </w:r>
      <w:r w:rsidRPr="009012D9">
        <w:rPr>
          <w:lang w:val="ru-RU"/>
        </w:rPr>
        <w:t>10, 11</w:t>
      </w:r>
      <w:r w:rsidRPr="00EA6896">
        <w:rPr>
          <w:lang w:val="ru-RU"/>
        </w:rPr>
        <w:t>], технические доклады [</w:t>
      </w:r>
      <w:r w:rsidRPr="009012D9">
        <w:rPr>
          <w:lang w:val="ru-RU"/>
        </w:rPr>
        <w:t>12</w:t>
      </w:r>
      <w:r w:rsidRPr="00EA6896">
        <w:rPr>
          <w:lang w:val="ru-RU"/>
        </w:rPr>
        <w:t>] и неопубликованные работы [</w:t>
      </w:r>
      <w:r w:rsidRPr="009012D9">
        <w:rPr>
          <w:lang w:val="ru-RU"/>
        </w:rPr>
        <w:t>13, 14</w:t>
      </w:r>
      <w:r w:rsidRPr="00EA6896">
        <w:rPr>
          <w:lang w:val="ru-RU"/>
        </w:rPr>
        <w:t>].</w:t>
      </w:r>
    </w:p>
    <w:bookmarkEnd w:id="11"/>
    <w:p w14:paraId="43E8E993" w14:textId="77777777" w:rsidR="00213426" w:rsidRDefault="00213426">
      <w:pPr>
        <w:pStyle w:val="a0"/>
        <w:rPr>
          <w:lang w:val="ru-RU"/>
        </w:rPr>
      </w:pPr>
    </w:p>
    <w:p w14:paraId="51700EBD" w14:textId="77777777" w:rsidR="00EE62C6" w:rsidRDefault="00EE62C6">
      <w:pPr>
        <w:pStyle w:val="a0"/>
        <w:rPr>
          <w:lang w:val="ru-RU"/>
        </w:rPr>
      </w:pPr>
    </w:p>
    <w:p w14:paraId="46E72E37" w14:textId="477E0389" w:rsidR="00EE62C6" w:rsidRPr="0027683C" w:rsidRDefault="00EE62C6" w:rsidP="0027683C">
      <w:pPr>
        <w:pStyle w:val="a0"/>
        <w:outlineLvl w:val="1"/>
        <w:rPr>
          <w:rFonts w:asciiTheme="majorHAnsi" w:hAnsiTheme="majorHAnsi" w:cstheme="majorHAnsi"/>
          <w:b/>
          <w:bCs/>
          <w:sz w:val="28"/>
          <w:szCs w:val="28"/>
          <w:lang w:val="ru-RU"/>
        </w:rPr>
      </w:pPr>
      <w:r w:rsidRPr="0027683C">
        <w:rPr>
          <w:rFonts w:asciiTheme="majorHAnsi" w:hAnsiTheme="majorHAnsi" w:cstheme="majorHAnsi"/>
          <w:b/>
          <w:bCs/>
          <w:sz w:val="28"/>
          <w:szCs w:val="28"/>
          <w:lang w:val="ru-RU"/>
        </w:rPr>
        <w:t>Список литературы</w:t>
      </w:r>
    </w:p>
    <w:p w14:paraId="0A99E395" w14:textId="77777777" w:rsidR="00BC5E46" w:rsidRPr="00EA6896" w:rsidRDefault="00C047FB">
      <w:pPr>
        <w:pStyle w:val="a7"/>
        <w:rPr>
          <w:lang w:val="ru-RU"/>
        </w:rPr>
      </w:pPr>
      <w:bookmarkStart w:id="12" w:name="ref-bookAnselm"/>
      <w:bookmarkStart w:id="13" w:name="refs"/>
      <w:r w:rsidRPr="00EA6896">
        <w:rPr>
          <w:lang w:val="ru-RU"/>
        </w:rPr>
        <w:t xml:space="preserve">[1] </w:t>
      </w:r>
      <w:r w:rsidRPr="00EA6896">
        <w:rPr>
          <w:lang w:val="ru-RU"/>
        </w:rPr>
        <w:tab/>
        <w:t xml:space="preserve">А. </w:t>
      </w:r>
      <w:proofErr w:type="spellStart"/>
      <w:r w:rsidRPr="00EA6896">
        <w:rPr>
          <w:lang w:val="ru-RU"/>
        </w:rPr>
        <w:t>И.Ансельм</w:t>
      </w:r>
      <w:proofErr w:type="spellEnd"/>
      <w:r w:rsidRPr="00EA6896">
        <w:rPr>
          <w:lang w:val="ru-RU"/>
        </w:rPr>
        <w:t xml:space="preserve">, </w:t>
      </w:r>
      <w:r w:rsidRPr="00EA6896">
        <w:rPr>
          <w:i/>
          <w:iCs/>
          <w:lang w:val="ru-RU"/>
        </w:rPr>
        <w:t>Введение в Теорию Полупроводников</w:t>
      </w:r>
      <w:r w:rsidRPr="00EA6896">
        <w:rPr>
          <w:lang w:val="ru-RU"/>
        </w:rPr>
        <w:t>, 2</w:t>
      </w:r>
      <w:proofErr w:type="spellStart"/>
      <w:r>
        <w:t>nd</w:t>
      </w:r>
      <w:proofErr w:type="spellEnd"/>
      <w:r w:rsidRPr="00EA6896">
        <w:rPr>
          <w:lang w:val="ru-RU"/>
        </w:rPr>
        <w:t xml:space="preserve"> </w:t>
      </w:r>
      <w:r>
        <w:t>ed</w:t>
      </w:r>
      <w:r w:rsidRPr="00EA6896">
        <w:rPr>
          <w:lang w:val="ru-RU"/>
        </w:rPr>
        <w:t>. (Наука, Москва, 1978).</w:t>
      </w:r>
    </w:p>
    <w:p w14:paraId="4CBC8892" w14:textId="77777777" w:rsidR="00BC5E46" w:rsidRDefault="00C047FB">
      <w:pPr>
        <w:pStyle w:val="a7"/>
      </w:pPr>
      <w:bookmarkStart w:id="14" w:name="ref-Varshalovich"/>
      <w:bookmarkEnd w:id="12"/>
      <w:r>
        <w:t xml:space="preserve">[2] </w:t>
      </w:r>
      <w:r>
        <w:tab/>
        <w:t xml:space="preserve">D. A. </w:t>
      </w:r>
      <w:proofErr w:type="spellStart"/>
      <w:r>
        <w:t>Varshalovich</w:t>
      </w:r>
      <w:proofErr w:type="spellEnd"/>
      <w:r>
        <w:t xml:space="preserve">, A. N. </w:t>
      </w:r>
      <w:proofErr w:type="spellStart"/>
      <w:r>
        <w:t>Moskalev</w:t>
      </w:r>
      <w:proofErr w:type="spellEnd"/>
      <w:r>
        <w:t xml:space="preserve">, and V. K. </w:t>
      </w:r>
      <w:proofErr w:type="spellStart"/>
      <w:r>
        <w:t>Khersonskii</w:t>
      </w:r>
      <w:proofErr w:type="spellEnd"/>
      <w:r>
        <w:t xml:space="preserve">, </w:t>
      </w:r>
      <w:r>
        <w:rPr>
          <w:i/>
          <w:iCs/>
        </w:rPr>
        <w:t>Quantum Theory of Angular Momentum</w:t>
      </w:r>
      <w:r>
        <w:t xml:space="preserve"> (World Scientific, 1988).</w:t>
      </w:r>
    </w:p>
    <w:p w14:paraId="77D020C7" w14:textId="77777777" w:rsidR="00BC5E46" w:rsidRDefault="00C047FB">
      <w:pPr>
        <w:pStyle w:val="a7"/>
      </w:pPr>
      <w:bookmarkStart w:id="15" w:name="ref-Lapack"/>
      <w:bookmarkEnd w:id="14"/>
      <w:r>
        <w:t xml:space="preserve">[3] </w:t>
      </w:r>
      <w:r>
        <w:tab/>
        <w:t xml:space="preserve">E. Anderson, Z. Bai, C. Bischof, S. Blackford, J. </w:t>
      </w:r>
      <w:proofErr w:type="spellStart"/>
      <w:r>
        <w:t>Demmel</w:t>
      </w:r>
      <w:proofErr w:type="spellEnd"/>
      <w:r>
        <w:t xml:space="preserve">, J. </w:t>
      </w:r>
      <w:proofErr w:type="spellStart"/>
      <w:r>
        <w:t>Dongarra</w:t>
      </w:r>
      <w:proofErr w:type="spellEnd"/>
      <w:r>
        <w:t xml:space="preserve">, J. D. </w:t>
      </w:r>
      <w:proofErr w:type="spellStart"/>
      <w:r>
        <w:t>Croz</w:t>
      </w:r>
      <w:proofErr w:type="spellEnd"/>
      <w:r>
        <w:t xml:space="preserve">, A. Greenbaum, S. </w:t>
      </w:r>
      <w:proofErr w:type="spellStart"/>
      <w:r>
        <w:t>Hammarling</w:t>
      </w:r>
      <w:proofErr w:type="spellEnd"/>
      <w:r>
        <w:t xml:space="preserve">, A. McKenney, and D. Sorensen, </w:t>
      </w:r>
      <w:r>
        <w:rPr>
          <w:i/>
          <w:iCs/>
        </w:rPr>
        <w:t>LAPACK Users’ Guide</w:t>
      </w:r>
      <w:r>
        <w:t>, 3rd ed. (Society for Industrial; Applied Mathematics, Philadelphia, 1999).</w:t>
      </w:r>
    </w:p>
    <w:p w14:paraId="06866709" w14:textId="77777777" w:rsidR="00BC5E46" w:rsidRDefault="00C047FB">
      <w:pPr>
        <w:pStyle w:val="a7"/>
      </w:pPr>
      <w:bookmarkStart w:id="16" w:name="ref-ITCB"/>
      <w:bookmarkEnd w:id="15"/>
      <w:r>
        <w:t xml:space="preserve">[4] </w:t>
      </w:r>
      <w:r>
        <w:tab/>
        <w:t xml:space="preserve">G. </w:t>
      </w:r>
      <w:proofErr w:type="spellStart"/>
      <w:r>
        <w:t>Bricogne</w:t>
      </w:r>
      <w:proofErr w:type="spellEnd"/>
      <w:r>
        <w:t xml:space="preserve">, </w:t>
      </w:r>
      <w:r>
        <w:rPr>
          <w:i/>
          <w:iCs/>
        </w:rPr>
        <w:t>International Tables for Crystallography</w:t>
      </w:r>
      <w:r>
        <w:t xml:space="preserve">, in Vols. B. Reciprocal Space (D. </w:t>
      </w:r>
      <w:proofErr w:type="spellStart"/>
      <w:r>
        <w:t>Reidel</w:t>
      </w:r>
      <w:proofErr w:type="spellEnd"/>
      <w:r>
        <w:t xml:space="preserve"> Publishing Company, 2006).</w:t>
      </w:r>
    </w:p>
    <w:p w14:paraId="6D2B77BE" w14:textId="77777777" w:rsidR="00BC5E46" w:rsidRPr="00EA6896" w:rsidRDefault="00C047FB">
      <w:pPr>
        <w:pStyle w:val="a7"/>
        <w:rPr>
          <w:lang w:val="ru-RU"/>
        </w:rPr>
      </w:pPr>
      <w:bookmarkStart w:id="17" w:name="ref-Kohn65"/>
      <w:bookmarkEnd w:id="16"/>
      <w:r>
        <w:lastRenderedPageBreak/>
        <w:t xml:space="preserve">[5] </w:t>
      </w:r>
      <w:r>
        <w:tab/>
        <w:t xml:space="preserve">W. Kohn and L. J. Sham, </w:t>
      </w:r>
      <w:r>
        <w:rPr>
          <w:i/>
          <w:iCs/>
        </w:rPr>
        <w:t>Self-Consistent Equations Including Exchange and Correlation Effects</w:t>
      </w:r>
      <w:r>
        <w:t>, Phys. Rev</w:t>
      </w:r>
      <w:r w:rsidRPr="00EA6896">
        <w:rPr>
          <w:lang w:val="ru-RU"/>
        </w:rPr>
        <w:t xml:space="preserve">. </w:t>
      </w:r>
      <w:r w:rsidRPr="00EA6896">
        <w:rPr>
          <w:b/>
          <w:bCs/>
          <w:lang w:val="ru-RU"/>
        </w:rPr>
        <w:t>140</w:t>
      </w:r>
      <w:r w:rsidRPr="00EA6896">
        <w:rPr>
          <w:lang w:val="ru-RU"/>
        </w:rPr>
        <w:t xml:space="preserve">, </w:t>
      </w:r>
      <w:r>
        <w:t>A</w:t>
      </w:r>
      <w:r w:rsidRPr="00EA6896">
        <w:rPr>
          <w:lang w:val="ru-RU"/>
        </w:rPr>
        <w:t>1133 (1965).</w:t>
      </w:r>
    </w:p>
    <w:p w14:paraId="379DAC0F" w14:textId="77777777" w:rsidR="00BC5E46" w:rsidRPr="00EA6896" w:rsidRDefault="00C047FB">
      <w:pPr>
        <w:pStyle w:val="a7"/>
        <w:rPr>
          <w:lang w:val="ru-RU"/>
        </w:rPr>
      </w:pPr>
      <w:bookmarkStart w:id="18" w:name="ref-Kazarinov71"/>
      <w:bookmarkEnd w:id="17"/>
      <w:r w:rsidRPr="00EA6896">
        <w:rPr>
          <w:lang w:val="ru-RU"/>
        </w:rPr>
        <w:t xml:space="preserve">[6] </w:t>
      </w:r>
      <w:r w:rsidRPr="00EA6896">
        <w:rPr>
          <w:lang w:val="ru-RU"/>
        </w:rPr>
        <w:tab/>
        <w:t xml:space="preserve">Р. Ф. Казаринов </w:t>
      </w:r>
      <w:r>
        <w:t>and</w:t>
      </w:r>
      <w:r w:rsidRPr="00EA6896">
        <w:rPr>
          <w:lang w:val="ru-RU"/>
        </w:rPr>
        <w:t xml:space="preserve"> Р. А. Сурис, </w:t>
      </w:r>
      <w:r w:rsidRPr="00EA6896">
        <w:rPr>
          <w:i/>
          <w:iCs/>
          <w:lang w:val="ru-RU"/>
        </w:rPr>
        <w:t xml:space="preserve">О Возможности Усиления Электромагнитных Волн в </w:t>
      </w:r>
      <w:proofErr w:type="gramStart"/>
      <w:r w:rsidRPr="00EA6896">
        <w:rPr>
          <w:i/>
          <w:iCs/>
          <w:lang w:val="ru-RU"/>
        </w:rPr>
        <w:t>Полупроводнике</w:t>
      </w:r>
      <w:proofErr w:type="gramEnd"/>
      <w:r w:rsidRPr="00EA6896">
        <w:rPr>
          <w:i/>
          <w:iCs/>
          <w:lang w:val="ru-RU"/>
        </w:rPr>
        <w:t xml:space="preserve"> Со </w:t>
      </w:r>
      <w:proofErr w:type="spellStart"/>
      <w:r w:rsidRPr="00EA6896">
        <w:rPr>
          <w:i/>
          <w:iCs/>
          <w:lang w:val="ru-RU"/>
        </w:rPr>
        <w:t>Сверхрешеткой</w:t>
      </w:r>
      <w:proofErr w:type="spellEnd"/>
      <w:r w:rsidRPr="00EA6896">
        <w:rPr>
          <w:lang w:val="ru-RU"/>
        </w:rPr>
        <w:t xml:space="preserve">, Физика и Техника Полупроводников </w:t>
      </w:r>
      <w:r w:rsidRPr="00EA6896">
        <w:rPr>
          <w:b/>
          <w:bCs/>
          <w:lang w:val="ru-RU"/>
        </w:rPr>
        <w:t>5</w:t>
      </w:r>
      <w:r w:rsidRPr="00EA6896">
        <w:rPr>
          <w:lang w:val="ru-RU"/>
        </w:rPr>
        <w:t>, 797 (1971).</w:t>
      </w:r>
    </w:p>
    <w:p w14:paraId="36DE94FD" w14:textId="77777777" w:rsidR="00BC5E46" w:rsidRDefault="00C047FB">
      <w:pPr>
        <w:pStyle w:val="a7"/>
      </w:pPr>
      <w:bookmarkStart w:id="19" w:name="ref-Buttner11"/>
      <w:bookmarkEnd w:id="18"/>
      <w:r>
        <w:t xml:space="preserve">[7] </w:t>
      </w:r>
      <w:r>
        <w:tab/>
        <w:t xml:space="preserve">B. </w:t>
      </w:r>
      <w:proofErr w:type="spellStart"/>
      <w:r>
        <w:t>Buttner</w:t>
      </w:r>
      <w:proofErr w:type="spellEnd"/>
      <w:r>
        <w:t xml:space="preserve">, C. X. Liu, G. </w:t>
      </w:r>
      <w:proofErr w:type="spellStart"/>
      <w:r>
        <w:t>Tkachov</w:t>
      </w:r>
      <w:proofErr w:type="spellEnd"/>
      <w:r>
        <w:t xml:space="preserve">, E. G. </w:t>
      </w:r>
      <w:proofErr w:type="spellStart"/>
      <w:r>
        <w:t>Novik</w:t>
      </w:r>
      <w:proofErr w:type="spellEnd"/>
      <w:r>
        <w:t xml:space="preserve">, C. </w:t>
      </w:r>
      <w:proofErr w:type="spellStart"/>
      <w:r>
        <w:t>Brune</w:t>
      </w:r>
      <w:proofErr w:type="spellEnd"/>
      <w:r>
        <w:t xml:space="preserve">, H. </w:t>
      </w:r>
      <w:proofErr w:type="spellStart"/>
      <w:r>
        <w:t>Buhmann</w:t>
      </w:r>
      <w:proofErr w:type="spellEnd"/>
      <w:r>
        <w:t xml:space="preserve">, E. M. </w:t>
      </w:r>
      <w:proofErr w:type="spellStart"/>
      <w:r>
        <w:t>Hankiewicz</w:t>
      </w:r>
      <w:proofErr w:type="spellEnd"/>
      <w:r>
        <w:t xml:space="preserve">, P. </w:t>
      </w:r>
      <w:proofErr w:type="spellStart"/>
      <w:r>
        <w:t>Recher</w:t>
      </w:r>
      <w:proofErr w:type="spellEnd"/>
      <w:r>
        <w:t xml:space="preserve">, B. </w:t>
      </w:r>
      <w:proofErr w:type="spellStart"/>
      <w:r>
        <w:t>Trauzettel</w:t>
      </w:r>
      <w:proofErr w:type="spellEnd"/>
      <w:r>
        <w:t xml:space="preserve">, S. C. Zhang, and L. W. Molenkamp, </w:t>
      </w:r>
      <w:r>
        <w:rPr>
          <w:i/>
          <w:iCs/>
        </w:rPr>
        <w:t xml:space="preserve">Single Valley Dirac Fermions in Zero-Gap </w:t>
      </w:r>
      <w:proofErr w:type="spellStart"/>
      <w:r>
        <w:rPr>
          <w:i/>
          <w:iCs/>
        </w:rPr>
        <w:t>HgTe</w:t>
      </w:r>
      <w:proofErr w:type="spellEnd"/>
      <w:r>
        <w:rPr>
          <w:i/>
          <w:iCs/>
        </w:rPr>
        <w:t xml:space="preserve"> Quantum Wells</w:t>
      </w:r>
      <w:r>
        <w:t xml:space="preserve">, Nat Phys </w:t>
      </w:r>
      <w:r>
        <w:rPr>
          <w:b/>
          <w:bCs/>
        </w:rPr>
        <w:t>7</w:t>
      </w:r>
      <w:r>
        <w:t>, 418 (2011).</w:t>
      </w:r>
    </w:p>
    <w:p w14:paraId="14068A13" w14:textId="77777777" w:rsidR="00BC5E46" w:rsidRPr="00EA6896" w:rsidRDefault="00C047FB">
      <w:pPr>
        <w:pStyle w:val="a7"/>
        <w:rPr>
          <w:lang w:val="ru-RU"/>
        </w:rPr>
      </w:pPr>
      <w:bookmarkStart w:id="20" w:name="ref-Alferov95"/>
      <w:bookmarkEnd w:id="19"/>
      <w:r w:rsidRPr="00EA6896">
        <w:rPr>
          <w:lang w:val="ru-RU"/>
        </w:rPr>
        <w:t xml:space="preserve">[8] </w:t>
      </w:r>
      <w:r w:rsidRPr="00EA6896">
        <w:rPr>
          <w:lang w:val="ru-RU"/>
        </w:rPr>
        <w:tab/>
        <w:t xml:space="preserve">Ж. И. Алфёров, Д. </w:t>
      </w:r>
      <w:proofErr w:type="spellStart"/>
      <w:r w:rsidRPr="00EA6896">
        <w:rPr>
          <w:lang w:val="ru-RU"/>
        </w:rPr>
        <w:t>Бимберг</w:t>
      </w:r>
      <w:proofErr w:type="spellEnd"/>
      <w:r w:rsidRPr="00EA6896">
        <w:rPr>
          <w:lang w:val="ru-RU"/>
        </w:rPr>
        <w:t xml:space="preserve">, А. Ю. Егоров, А. Е. Жуков, П. С. Копьев, Н. Н. Леденцов, С. С. </w:t>
      </w:r>
      <w:proofErr w:type="spellStart"/>
      <w:r w:rsidRPr="00EA6896">
        <w:rPr>
          <w:lang w:val="ru-RU"/>
        </w:rPr>
        <w:t>Рувимов</w:t>
      </w:r>
      <w:proofErr w:type="spellEnd"/>
      <w:r w:rsidRPr="00EA6896">
        <w:rPr>
          <w:lang w:val="ru-RU"/>
        </w:rPr>
        <w:t xml:space="preserve">, В. М. Устинов, </w:t>
      </w:r>
      <w:r>
        <w:t>and</w:t>
      </w:r>
      <w:r w:rsidRPr="00EA6896">
        <w:rPr>
          <w:lang w:val="ru-RU"/>
        </w:rPr>
        <w:t xml:space="preserve"> И. </w:t>
      </w:r>
      <w:proofErr w:type="spellStart"/>
      <w:r w:rsidRPr="00EA6896">
        <w:rPr>
          <w:lang w:val="ru-RU"/>
        </w:rPr>
        <w:t>Хейденрайх</w:t>
      </w:r>
      <w:proofErr w:type="spellEnd"/>
      <w:r w:rsidRPr="00EA6896">
        <w:rPr>
          <w:lang w:val="ru-RU"/>
        </w:rPr>
        <w:t xml:space="preserve">, </w:t>
      </w:r>
      <w:r w:rsidRPr="00EA6896">
        <w:rPr>
          <w:i/>
          <w:iCs/>
          <w:lang w:val="ru-RU"/>
        </w:rPr>
        <w:t xml:space="preserve">Напряженные </w:t>
      </w:r>
      <w:proofErr w:type="spellStart"/>
      <w:r w:rsidRPr="00EA6896">
        <w:rPr>
          <w:i/>
          <w:iCs/>
          <w:lang w:val="ru-RU"/>
        </w:rPr>
        <w:t>Субмонослойные</w:t>
      </w:r>
      <w:proofErr w:type="spellEnd"/>
      <w:r w:rsidRPr="00EA6896">
        <w:rPr>
          <w:i/>
          <w:iCs/>
          <w:lang w:val="ru-RU"/>
        </w:rPr>
        <w:t xml:space="preserve"> </w:t>
      </w:r>
      <w:proofErr w:type="spellStart"/>
      <w:r w:rsidRPr="00EA6896">
        <w:rPr>
          <w:i/>
          <w:iCs/>
          <w:lang w:val="ru-RU"/>
        </w:rPr>
        <w:t>Гетероструктуры</w:t>
      </w:r>
      <w:proofErr w:type="spellEnd"/>
      <w:r w:rsidRPr="00EA6896">
        <w:rPr>
          <w:i/>
          <w:iCs/>
          <w:lang w:val="ru-RU"/>
        </w:rPr>
        <w:t xml:space="preserve"> и </w:t>
      </w:r>
      <w:proofErr w:type="spellStart"/>
      <w:r w:rsidRPr="00EA6896">
        <w:rPr>
          <w:i/>
          <w:iCs/>
          <w:lang w:val="ru-RU"/>
        </w:rPr>
        <w:t>Гетероструктуры</w:t>
      </w:r>
      <w:proofErr w:type="spellEnd"/>
      <w:r w:rsidRPr="00EA6896">
        <w:rPr>
          <w:i/>
          <w:iCs/>
          <w:lang w:val="ru-RU"/>
        </w:rPr>
        <w:t xml:space="preserve"> с Квантовыми Точками</w:t>
      </w:r>
      <w:r w:rsidRPr="00EA6896">
        <w:rPr>
          <w:lang w:val="ru-RU"/>
        </w:rPr>
        <w:t xml:space="preserve">, УФН </w:t>
      </w:r>
      <w:r w:rsidRPr="00EA6896">
        <w:rPr>
          <w:b/>
          <w:bCs/>
          <w:lang w:val="ru-RU"/>
        </w:rPr>
        <w:t>165</w:t>
      </w:r>
      <w:r w:rsidRPr="00EA6896">
        <w:rPr>
          <w:lang w:val="ru-RU"/>
        </w:rPr>
        <w:t>, 224 (1995).</w:t>
      </w:r>
    </w:p>
    <w:p w14:paraId="59EBBE69" w14:textId="77777777" w:rsidR="00BC5E46" w:rsidRPr="00EA6896" w:rsidRDefault="00C047FB">
      <w:pPr>
        <w:pStyle w:val="a7"/>
        <w:rPr>
          <w:lang w:val="ru-RU"/>
        </w:rPr>
      </w:pPr>
      <w:bookmarkStart w:id="21" w:name="ref-Dyakonov89"/>
      <w:bookmarkEnd w:id="20"/>
      <w:r w:rsidRPr="00EA6896">
        <w:rPr>
          <w:lang w:val="ru-RU"/>
        </w:rPr>
        <w:t xml:space="preserve">[9] </w:t>
      </w:r>
      <w:r w:rsidRPr="00EA6896">
        <w:rPr>
          <w:lang w:val="ru-RU"/>
        </w:rPr>
        <w:tab/>
        <w:t xml:space="preserve">М. И. Дьяконов </w:t>
      </w:r>
      <w:r>
        <w:t>and</w:t>
      </w:r>
      <w:r w:rsidRPr="00EA6896">
        <w:rPr>
          <w:lang w:val="ru-RU"/>
        </w:rPr>
        <w:t xml:space="preserve"> В. И. </w:t>
      </w:r>
      <w:proofErr w:type="spellStart"/>
      <w:r w:rsidRPr="00EA6896">
        <w:rPr>
          <w:lang w:val="ru-RU"/>
        </w:rPr>
        <w:t>Перель</w:t>
      </w:r>
      <w:proofErr w:type="spellEnd"/>
      <w:r w:rsidRPr="00EA6896">
        <w:rPr>
          <w:lang w:val="ru-RU"/>
        </w:rPr>
        <w:t xml:space="preserve">, </w:t>
      </w:r>
      <w:r w:rsidRPr="00EA6896">
        <w:rPr>
          <w:i/>
          <w:iCs/>
          <w:lang w:val="ru-RU"/>
        </w:rPr>
        <w:t>Теория Оптической Ориентации Спинов Электронов и Ядер в Полупроводниках</w:t>
      </w:r>
      <w:r w:rsidRPr="00EA6896">
        <w:rPr>
          <w:lang w:val="ru-RU"/>
        </w:rPr>
        <w:t xml:space="preserve">, </w:t>
      </w:r>
      <w:r>
        <w:t>in</w:t>
      </w:r>
      <w:r w:rsidRPr="00EA6896">
        <w:rPr>
          <w:lang w:val="ru-RU"/>
        </w:rPr>
        <w:t xml:space="preserve"> </w:t>
      </w:r>
      <w:r w:rsidRPr="00EA6896">
        <w:rPr>
          <w:i/>
          <w:iCs/>
          <w:lang w:val="ru-RU"/>
        </w:rPr>
        <w:t>Оптическая Ориентация</w:t>
      </w:r>
      <w:r w:rsidRPr="00EA6896">
        <w:rPr>
          <w:lang w:val="ru-RU"/>
        </w:rPr>
        <w:t xml:space="preserve">, </w:t>
      </w:r>
      <w:r>
        <w:t>edited</w:t>
      </w:r>
      <w:r w:rsidRPr="00EA6896">
        <w:rPr>
          <w:lang w:val="ru-RU"/>
        </w:rPr>
        <w:t xml:space="preserve"> </w:t>
      </w:r>
      <w:r>
        <w:t>by</w:t>
      </w:r>
      <w:r w:rsidRPr="00EA6896">
        <w:rPr>
          <w:lang w:val="ru-RU"/>
        </w:rPr>
        <w:t xml:space="preserve"> Б. П. Захарченя </w:t>
      </w:r>
      <w:r>
        <w:t>and</w:t>
      </w:r>
      <w:r w:rsidRPr="00EA6896">
        <w:rPr>
          <w:lang w:val="ru-RU"/>
        </w:rPr>
        <w:t xml:space="preserve"> Ф. Майер (Наука, Ленинград, 1989), </w:t>
      </w:r>
      <w:r>
        <w:t>p</w:t>
      </w:r>
      <w:r w:rsidRPr="00EA6896">
        <w:rPr>
          <w:lang w:val="ru-RU"/>
        </w:rPr>
        <w:t>. 17.</w:t>
      </w:r>
    </w:p>
    <w:p w14:paraId="43F4B53C" w14:textId="77777777" w:rsidR="00BC5E46" w:rsidRDefault="00C047FB">
      <w:pPr>
        <w:pStyle w:val="a7"/>
      </w:pPr>
      <w:bookmarkStart w:id="22" w:name="ref-Asryan10"/>
      <w:bookmarkEnd w:id="21"/>
      <w:r>
        <w:t xml:space="preserve">[10] </w:t>
      </w:r>
      <w:r>
        <w:tab/>
        <w:t xml:space="preserve">L. V. </w:t>
      </w:r>
      <w:proofErr w:type="spellStart"/>
      <w:r>
        <w:t>Asryan</w:t>
      </w:r>
      <w:proofErr w:type="spellEnd"/>
      <w:r>
        <w:t xml:space="preserve"> and R. A. </w:t>
      </w:r>
      <w:proofErr w:type="spellStart"/>
      <w:r>
        <w:t>Suris</w:t>
      </w:r>
      <w:proofErr w:type="spellEnd"/>
      <w:r>
        <w:t xml:space="preserve">, </w:t>
      </w:r>
      <w:r>
        <w:rPr>
          <w:i/>
          <w:iCs/>
        </w:rPr>
        <w:t>Maximum Modulation Bandwidth of a Quantum Dot Laser</w:t>
      </w:r>
      <w:r>
        <w:t xml:space="preserve">, in </w:t>
      </w:r>
      <w:r>
        <w:rPr>
          <w:i/>
          <w:iCs/>
        </w:rPr>
        <w:t xml:space="preserve">18th Int. </w:t>
      </w:r>
      <w:proofErr w:type="spellStart"/>
      <w:r>
        <w:rPr>
          <w:i/>
          <w:iCs/>
        </w:rPr>
        <w:t>Symp</w:t>
      </w:r>
      <w:proofErr w:type="spellEnd"/>
      <w:r>
        <w:rPr>
          <w:i/>
          <w:iCs/>
        </w:rPr>
        <w:t>. “Nanostructures: Physics and Technology”</w:t>
      </w:r>
      <w:r>
        <w:t xml:space="preserve"> (</w:t>
      </w:r>
      <w:proofErr w:type="spellStart"/>
      <w:r>
        <w:t>Ioffe</w:t>
      </w:r>
      <w:proofErr w:type="spellEnd"/>
      <w:r>
        <w:t xml:space="preserve"> Institute, St Petersburg, Russia, 2010), pp. 18–20.</w:t>
      </w:r>
    </w:p>
    <w:p w14:paraId="1DD998A3" w14:textId="77777777" w:rsidR="00BC5E46" w:rsidRPr="00EA6896" w:rsidRDefault="00C047FB">
      <w:pPr>
        <w:pStyle w:val="a7"/>
        <w:rPr>
          <w:lang w:val="ru-RU"/>
        </w:rPr>
      </w:pPr>
      <w:bookmarkStart w:id="23" w:name="ref-Belkov15"/>
      <w:bookmarkEnd w:id="22"/>
      <w:r w:rsidRPr="00EA6896">
        <w:rPr>
          <w:lang w:val="ru-RU"/>
        </w:rPr>
        <w:t xml:space="preserve">[11] </w:t>
      </w:r>
      <w:r w:rsidRPr="00EA6896">
        <w:rPr>
          <w:lang w:val="ru-RU"/>
        </w:rPr>
        <w:tab/>
        <w:t xml:space="preserve">В. В. Бельков, М. М. Глазов, Л. Е. Голуб, М. А. Семина, З. Д. Квон, Д. А. Козлов, Н. Н. Михайлов, С. А. Дворецкий, </w:t>
      </w:r>
      <w:r>
        <w:t>C</w:t>
      </w:r>
      <w:r w:rsidRPr="00EA6896">
        <w:rPr>
          <w:lang w:val="ru-RU"/>
        </w:rPr>
        <w:t xml:space="preserve">. </w:t>
      </w:r>
      <w:proofErr w:type="spellStart"/>
      <w:r>
        <w:t>Zoth</w:t>
      </w:r>
      <w:proofErr w:type="spellEnd"/>
      <w:r w:rsidRPr="00EA6896">
        <w:rPr>
          <w:lang w:val="ru-RU"/>
        </w:rPr>
        <w:t xml:space="preserve">, </w:t>
      </w:r>
      <w:r>
        <w:t>and</w:t>
      </w:r>
      <w:r w:rsidRPr="00EA6896">
        <w:rPr>
          <w:lang w:val="ru-RU"/>
        </w:rPr>
        <w:t xml:space="preserve"> С. Д. Ганичев, </w:t>
      </w:r>
      <w:r w:rsidRPr="00EA6896">
        <w:rPr>
          <w:i/>
          <w:iCs/>
          <w:lang w:val="ru-RU"/>
        </w:rPr>
        <w:t>Квантовые Осцилляции Фототока в Квантовых Ямах На Основе Теллурида Ртути</w:t>
      </w:r>
      <w:r w:rsidRPr="00EA6896">
        <w:rPr>
          <w:lang w:val="ru-RU"/>
        </w:rPr>
        <w:t xml:space="preserve">, </w:t>
      </w:r>
      <w:r>
        <w:t>in</w:t>
      </w:r>
      <w:r w:rsidRPr="00EA6896">
        <w:rPr>
          <w:lang w:val="ru-RU"/>
        </w:rPr>
        <w:t xml:space="preserve"> </w:t>
      </w:r>
      <w:r>
        <w:rPr>
          <w:i/>
          <w:iCs/>
        </w:rPr>
        <w:t>XII</w:t>
      </w:r>
      <w:r w:rsidRPr="00EA6896">
        <w:rPr>
          <w:i/>
          <w:iCs/>
          <w:lang w:val="ru-RU"/>
        </w:rPr>
        <w:t xml:space="preserve"> РОССИЙСКАЯ КОНФЕРЕНЦИЯ ПО ФИЗИКЕ ПОЛУПРОВОДНИКОВ</w:t>
      </w:r>
      <w:r w:rsidRPr="00EA6896">
        <w:rPr>
          <w:lang w:val="ru-RU"/>
        </w:rPr>
        <w:t xml:space="preserve"> (Ершово, 2015), </w:t>
      </w:r>
      <w:r>
        <w:t>p</w:t>
      </w:r>
      <w:r w:rsidRPr="00EA6896">
        <w:rPr>
          <w:lang w:val="ru-RU"/>
        </w:rPr>
        <w:t>. 26.</w:t>
      </w:r>
    </w:p>
    <w:p w14:paraId="3FC176E3" w14:textId="77777777" w:rsidR="00BC5E46" w:rsidRDefault="00C047FB">
      <w:pPr>
        <w:pStyle w:val="a7"/>
      </w:pPr>
      <w:bookmarkStart w:id="24" w:name="ref-Berberich10"/>
      <w:bookmarkEnd w:id="23"/>
      <w:r>
        <w:t xml:space="preserve">[12] </w:t>
      </w:r>
      <w:r>
        <w:tab/>
        <w:t xml:space="preserve">E. </w:t>
      </w:r>
      <w:proofErr w:type="spellStart"/>
      <w:r>
        <w:t>Berberich</w:t>
      </w:r>
      <w:proofErr w:type="spellEnd"/>
      <w:r>
        <w:t>, M. Hemmer, and M. Kerber, A Generic Algebraic Kernel for Non-Linear Geometric Applications, No. 7274, INRIA, 2010.</w:t>
      </w:r>
    </w:p>
    <w:p w14:paraId="7BFABBDA" w14:textId="77777777" w:rsidR="00BC5E46" w:rsidRDefault="00C047FB">
      <w:pPr>
        <w:pStyle w:val="a7"/>
      </w:pPr>
      <w:bookmarkStart w:id="25" w:name="ref-Ivchenko"/>
      <w:bookmarkEnd w:id="24"/>
      <w:r>
        <w:t xml:space="preserve">[13] </w:t>
      </w:r>
      <w:r>
        <w:tab/>
        <w:t xml:space="preserve">E. L. </w:t>
      </w:r>
      <w:proofErr w:type="spellStart"/>
      <w:r>
        <w:t>Ivchenko</w:t>
      </w:r>
      <w:proofErr w:type="spellEnd"/>
      <w:r>
        <w:t xml:space="preserve">, </w:t>
      </w:r>
      <w:r>
        <w:rPr>
          <w:i/>
          <w:iCs/>
        </w:rPr>
        <w:t>Physics of Low-Dimensional Systems</w:t>
      </w:r>
      <w:r>
        <w:t>, (2018).</w:t>
      </w:r>
    </w:p>
    <w:p w14:paraId="5D058EC8" w14:textId="344C72B6" w:rsidR="00BC5E46" w:rsidRDefault="00C047FB">
      <w:pPr>
        <w:pStyle w:val="a7"/>
        <w:rPr>
          <w:lang w:val="ru-RU"/>
        </w:rPr>
      </w:pPr>
      <w:bookmarkStart w:id="26" w:name="ref-Golub"/>
      <w:bookmarkEnd w:id="25"/>
      <w:r w:rsidRPr="00EA6896">
        <w:rPr>
          <w:lang w:val="ru-RU"/>
        </w:rPr>
        <w:t xml:space="preserve">[14] </w:t>
      </w:r>
      <w:r w:rsidRPr="00EA6896">
        <w:rPr>
          <w:lang w:val="ru-RU"/>
        </w:rPr>
        <w:tab/>
        <w:t xml:space="preserve">Л. Е. Голуб, </w:t>
      </w:r>
      <w:r w:rsidRPr="00EA6896">
        <w:rPr>
          <w:i/>
          <w:iCs/>
          <w:lang w:val="ru-RU"/>
        </w:rPr>
        <w:t>Квантовый Транспорт</w:t>
      </w:r>
      <w:r w:rsidRPr="00EA6896">
        <w:rPr>
          <w:lang w:val="ru-RU"/>
        </w:rPr>
        <w:t>, (2018).</w:t>
      </w:r>
      <w:bookmarkEnd w:id="1"/>
      <w:bookmarkEnd w:id="6"/>
      <w:bookmarkEnd w:id="13"/>
      <w:bookmarkEnd w:id="26"/>
    </w:p>
    <w:p w14:paraId="73D99258" w14:textId="0E13A16A" w:rsidR="006571DE" w:rsidRDefault="006571DE">
      <w:pPr>
        <w:pStyle w:val="a7"/>
        <w:rPr>
          <w:lang w:val="ru-RU"/>
        </w:rPr>
      </w:pPr>
    </w:p>
    <w:p w14:paraId="22241E13" w14:textId="0D88D889" w:rsidR="006571DE" w:rsidRDefault="006571DE">
      <w:pPr>
        <w:pStyle w:val="a7"/>
        <w:rPr>
          <w:lang w:val="ru-RU"/>
        </w:rPr>
      </w:pPr>
    </w:p>
    <w:p w14:paraId="4DECBE19" w14:textId="691200BD" w:rsidR="006571DE" w:rsidRPr="006571DE" w:rsidRDefault="006571DE" w:rsidP="007E34DA">
      <w:pPr>
        <w:pStyle w:val="a7"/>
        <w:outlineLvl w:val="0"/>
        <w:rPr>
          <w:rFonts w:asciiTheme="majorHAnsi" w:hAnsiTheme="majorHAnsi" w:cstheme="majorHAnsi"/>
          <w:b/>
          <w:bCs/>
          <w:sz w:val="36"/>
          <w:szCs w:val="36"/>
        </w:rPr>
      </w:pPr>
      <w:r w:rsidRPr="006571DE">
        <w:rPr>
          <w:rFonts w:asciiTheme="majorHAnsi" w:hAnsiTheme="majorHAnsi" w:cstheme="majorHAnsi"/>
          <w:b/>
          <w:bCs/>
          <w:sz w:val="36"/>
          <w:szCs w:val="36"/>
        </w:rPr>
        <w:t>An example of article for</w:t>
      </w:r>
      <w:r w:rsidRPr="006571DE">
        <w:rPr>
          <w:rFonts w:asciiTheme="majorHAnsi" w:hAnsiTheme="majorHAnsi" w:cstheme="majorHAnsi"/>
          <w:b/>
          <w:bCs/>
          <w:sz w:val="36"/>
          <w:szCs w:val="36"/>
        </w:rPr>
        <w:t xml:space="preserve"> “</w:t>
      </w:r>
      <w:r w:rsidRPr="006571DE">
        <w:rPr>
          <w:rFonts w:asciiTheme="majorHAnsi" w:hAnsiTheme="majorHAnsi" w:cstheme="majorHAnsi"/>
          <w:b/>
          <w:bCs/>
          <w:sz w:val="36"/>
          <w:szCs w:val="36"/>
        </w:rPr>
        <w:t>Semiconductors</w:t>
      </w:r>
      <w:r w:rsidRPr="006571DE">
        <w:rPr>
          <w:rFonts w:asciiTheme="majorHAnsi" w:hAnsiTheme="majorHAnsi" w:cstheme="majorHAnsi"/>
          <w:b/>
          <w:bCs/>
          <w:sz w:val="36"/>
          <w:szCs w:val="36"/>
        </w:rPr>
        <w:t>”</w:t>
      </w:r>
      <w:r w:rsidRPr="006571DE">
        <w:rPr>
          <w:rFonts w:asciiTheme="majorHAnsi" w:hAnsiTheme="majorHAnsi" w:cstheme="majorHAnsi"/>
          <w:b/>
          <w:bCs/>
          <w:sz w:val="36"/>
          <w:szCs w:val="36"/>
        </w:rPr>
        <w:t xml:space="preserve"> journal</w:t>
      </w:r>
      <w:r w:rsidRPr="006571DE">
        <w:rPr>
          <w:rFonts w:asciiTheme="majorHAnsi" w:hAnsiTheme="majorHAnsi" w:cstheme="majorHAnsi"/>
          <w:b/>
          <w:bCs/>
          <w:sz w:val="36"/>
          <w:szCs w:val="36"/>
        </w:rPr>
        <w:t xml:space="preserve"> </w:t>
      </w:r>
    </w:p>
    <w:p w14:paraId="0E45A0CC" w14:textId="77777777" w:rsidR="006571DE" w:rsidRPr="006571DE" w:rsidRDefault="006571DE" w:rsidP="006571DE">
      <w:pPr>
        <w:pStyle w:val="a7"/>
        <w:rPr>
          <w:rFonts w:asciiTheme="majorHAnsi" w:hAnsiTheme="majorHAnsi" w:cstheme="majorHAnsi"/>
          <w:i/>
          <w:iCs/>
        </w:rPr>
      </w:pPr>
      <w:r w:rsidRPr="006571DE">
        <w:rPr>
          <w:rFonts w:asciiTheme="majorHAnsi" w:hAnsiTheme="majorHAnsi" w:cstheme="majorHAnsi"/>
          <w:i/>
          <w:iCs/>
        </w:rPr>
        <w:t xml:space="preserve">A. A. Ivanov, B. B. Petrov, V. V. </w:t>
      </w:r>
      <w:proofErr w:type="spellStart"/>
      <w:r w:rsidRPr="006571DE">
        <w:rPr>
          <w:rFonts w:asciiTheme="majorHAnsi" w:hAnsiTheme="majorHAnsi" w:cstheme="majorHAnsi"/>
          <w:i/>
          <w:iCs/>
        </w:rPr>
        <w:t>Sidorov</w:t>
      </w:r>
      <w:proofErr w:type="spellEnd"/>
    </w:p>
    <w:p w14:paraId="2036722D" w14:textId="0C1B36A6" w:rsidR="006571DE" w:rsidRPr="006571DE" w:rsidRDefault="006571DE" w:rsidP="006571DE">
      <w:pPr>
        <w:pStyle w:val="a7"/>
        <w:rPr>
          <w:rFonts w:asciiTheme="majorHAnsi" w:hAnsiTheme="majorHAnsi" w:cstheme="majorHAnsi"/>
        </w:rPr>
      </w:pPr>
      <w:proofErr w:type="spellStart"/>
      <w:r w:rsidRPr="006571DE">
        <w:rPr>
          <w:rFonts w:asciiTheme="majorHAnsi" w:hAnsiTheme="majorHAnsi" w:cstheme="majorHAnsi"/>
        </w:rPr>
        <w:t>Io</w:t>
      </w:r>
      <w:r w:rsidRPr="006571DE">
        <w:rPr>
          <w:rFonts w:asciiTheme="majorHAnsi" w:hAnsiTheme="majorHAnsi" w:cstheme="majorHAnsi"/>
        </w:rPr>
        <w:t>ff</w:t>
      </w:r>
      <w:r w:rsidRPr="006571DE">
        <w:rPr>
          <w:rFonts w:asciiTheme="majorHAnsi" w:hAnsiTheme="majorHAnsi" w:cstheme="majorHAnsi"/>
        </w:rPr>
        <w:t>e</w:t>
      </w:r>
      <w:proofErr w:type="spellEnd"/>
      <w:r w:rsidRPr="006571DE">
        <w:rPr>
          <w:rFonts w:asciiTheme="majorHAnsi" w:hAnsiTheme="majorHAnsi" w:cstheme="majorHAnsi"/>
        </w:rPr>
        <w:t xml:space="preserve"> Institute, 194021, St. Petersburg, Russia</w:t>
      </w:r>
    </w:p>
    <w:p w14:paraId="55E7B50B" w14:textId="61586E45" w:rsidR="006571DE" w:rsidRPr="006571DE" w:rsidRDefault="006571DE" w:rsidP="006571DE">
      <w:pPr>
        <w:pStyle w:val="a7"/>
        <w:rPr>
          <w:rFonts w:asciiTheme="majorHAnsi" w:hAnsiTheme="majorHAnsi" w:cstheme="majorHAnsi"/>
        </w:rPr>
      </w:pPr>
      <w:r w:rsidRPr="006571DE">
        <w:rPr>
          <w:rFonts w:asciiTheme="majorHAnsi" w:hAnsiTheme="majorHAnsi" w:cstheme="majorHAnsi"/>
          <w:b/>
          <w:bCs/>
        </w:rPr>
        <w:t>Abstract</w:t>
      </w:r>
      <w:r>
        <w:rPr>
          <w:rFonts w:asciiTheme="majorHAnsi" w:hAnsiTheme="majorHAnsi" w:cstheme="majorHAnsi"/>
          <w:b/>
          <w:bCs/>
        </w:rPr>
        <w:t xml:space="preserve"> </w:t>
      </w:r>
      <w:r w:rsidRPr="006571DE">
        <w:rPr>
          <w:rFonts w:asciiTheme="majorHAnsi" w:hAnsiTheme="majorHAnsi" w:cstheme="majorHAnsi"/>
        </w:rPr>
        <w:t xml:space="preserve">To prepare article for the </w:t>
      </w:r>
      <w:r w:rsidRPr="006571DE">
        <w:rPr>
          <w:rFonts w:asciiTheme="majorHAnsi" w:hAnsiTheme="majorHAnsi" w:cstheme="majorHAnsi"/>
        </w:rPr>
        <w:t>“</w:t>
      </w:r>
      <w:r w:rsidRPr="006571DE">
        <w:rPr>
          <w:rFonts w:asciiTheme="majorHAnsi" w:hAnsiTheme="majorHAnsi" w:cstheme="majorHAnsi"/>
        </w:rPr>
        <w:t>Semiconductors</w:t>
      </w:r>
      <w:r w:rsidRPr="006571DE">
        <w:rPr>
          <w:rFonts w:asciiTheme="majorHAnsi" w:hAnsiTheme="majorHAnsi" w:cstheme="majorHAnsi"/>
        </w:rPr>
        <w:t xml:space="preserve">” </w:t>
      </w:r>
      <w:r w:rsidRPr="006571DE">
        <w:rPr>
          <w:rFonts w:asciiTheme="majorHAnsi" w:hAnsiTheme="majorHAnsi" w:cstheme="majorHAnsi"/>
        </w:rPr>
        <w:t>journal it is strongly recommended to use the LATEX</w:t>
      </w:r>
      <w:r w:rsidRPr="006571DE">
        <w:rPr>
          <w:rFonts w:asciiTheme="majorHAnsi" w:hAnsiTheme="majorHAnsi" w:cstheme="majorHAnsi"/>
        </w:rPr>
        <w:t xml:space="preserve"> </w:t>
      </w:r>
      <w:r w:rsidRPr="006571DE">
        <w:rPr>
          <w:rFonts w:asciiTheme="majorHAnsi" w:hAnsiTheme="majorHAnsi" w:cstheme="majorHAnsi"/>
        </w:rPr>
        <w:t xml:space="preserve">system. There is special class </w:t>
      </w:r>
      <w:proofErr w:type="spellStart"/>
      <w:r w:rsidRPr="006571DE">
        <w:rPr>
          <w:rFonts w:asciiTheme="majorHAnsi" w:hAnsiTheme="majorHAnsi" w:cstheme="majorHAnsi"/>
        </w:rPr>
        <w:t>ioffeart</w:t>
      </w:r>
      <w:proofErr w:type="spellEnd"/>
      <w:r w:rsidRPr="006571DE">
        <w:rPr>
          <w:rFonts w:asciiTheme="majorHAnsi" w:hAnsiTheme="majorHAnsi" w:cstheme="majorHAnsi"/>
        </w:rPr>
        <w:t xml:space="preserve"> for this purpose</w:t>
      </w:r>
      <w:r w:rsidRPr="006571DE">
        <w:rPr>
          <w:rFonts w:asciiTheme="majorHAnsi" w:hAnsiTheme="majorHAnsi" w:cstheme="majorHAnsi"/>
        </w:rPr>
        <w:t xml:space="preserve"> </w:t>
      </w:r>
      <w:r w:rsidRPr="006571DE">
        <w:rPr>
          <w:rFonts w:asciiTheme="majorHAnsi" w:hAnsiTheme="majorHAnsi" w:cstheme="majorHAnsi"/>
        </w:rPr>
        <w:t>(</w:t>
      </w:r>
      <w:r w:rsidRPr="006571DE">
        <w:rPr>
          <w:rFonts w:asciiTheme="majorHAnsi" w:hAnsiTheme="majorHAnsi" w:cstheme="majorHAnsi"/>
        </w:rPr>
        <w:t>“</w:t>
      </w:r>
      <w:proofErr w:type="spellStart"/>
      <w:r w:rsidRPr="006571DE">
        <w:rPr>
          <w:rFonts w:asciiTheme="majorHAnsi" w:hAnsiTheme="majorHAnsi" w:cstheme="majorHAnsi"/>
          <w:b/>
          <w:bCs/>
        </w:rPr>
        <w:t>Io</w:t>
      </w:r>
      <w:r w:rsidRPr="006571DE">
        <w:rPr>
          <w:rFonts w:asciiTheme="majorHAnsi" w:hAnsiTheme="majorHAnsi" w:cstheme="majorHAnsi"/>
          <w:b/>
          <w:bCs/>
        </w:rPr>
        <w:t>ff</w:t>
      </w:r>
      <w:r w:rsidRPr="006571DE">
        <w:rPr>
          <w:rFonts w:asciiTheme="majorHAnsi" w:hAnsiTheme="majorHAnsi" w:cstheme="majorHAnsi"/>
        </w:rPr>
        <w:t>e</w:t>
      </w:r>
      <w:proofErr w:type="spellEnd"/>
      <w:r w:rsidRPr="006571DE">
        <w:rPr>
          <w:rFonts w:asciiTheme="majorHAnsi" w:hAnsiTheme="majorHAnsi" w:cstheme="majorHAnsi"/>
        </w:rPr>
        <w:t xml:space="preserve"> journal </w:t>
      </w:r>
      <w:r w:rsidRPr="006571DE">
        <w:rPr>
          <w:rFonts w:asciiTheme="majorHAnsi" w:hAnsiTheme="majorHAnsi" w:cstheme="majorHAnsi"/>
          <w:b/>
          <w:bCs/>
        </w:rPr>
        <w:t>art</w:t>
      </w:r>
      <w:r w:rsidRPr="006571DE">
        <w:rPr>
          <w:rFonts w:asciiTheme="majorHAnsi" w:hAnsiTheme="majorHAnsi" w:cstheme="majorHAnsi"/>
        </w:rPr>
        <w:t>icle</w:t>
      </w:r>
      <w:r w:rsidRPr="006571DE">
        <w:rPr>
          <w:rFonts w:asciiTheme="majorHAnsi" w:hAnsiTheme="majorHAnsi" w:cstheme="majorHAnsi"/>
        </w:rPr>
        <w:t>”</w:t>
      </w:r>
      <w:r w:rsidRPr="006571DE">
        <w:rPr>
          <w:rFonts w:asciiTheme="majorHAnsi" w:hAnsiTheme="majorHAnsi" w:cstheme="majorHAnsi"/>
        </w:rPr>
        <w:t xml:space="preserve">). </w:t>
      </w:r>
      <w:r w:rsidRPr="006571DE">
        <w:rPr>
          <w:rFonts w:asciiTheme="majorHAnsi" w:hAnsiTheme="majorHAnsi" w:cstheme="majorHAnsi"/>
        </w:rPr>
        <w:t>One may also use Microsoft Word using current document as an example.</w:t>
      </w:r>
    </w:p>
    <w:sectPr w:rsidR="006571DE" w:rsidRPr="006571D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25F5" w14:textId="77777777" w:rsidR="00473CA9" w:rsidRDefault="00473CA9">
      <w:pPr>
        <w:spacing w:after="0"/>
      </w:pPr>
      <w:r>
        <w:separator/>
      </w:r>
    </w:p>
  </w:endnote>
  <w:endnote w:type="continuationSeparator" w:id="0">
    <w:p w14:paraId="39ABA710" w14:textId="77777777" w:rsidR="00473CA9" w:rsidRDefault="00473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A57C" w14:textId="77777777" w:rsidR="00473CA9" w:rsidRDefault="00473CA9">
      <w:r>
        <w:separator/>
      </w:r>
    </w:p>
  </w:footnote>
  <w:footnote w:type="continuationSeparator" w:id="0">
    <w:p w14:paraId="28125639" w14:textId="77777777" w:rsidR="00473CA9" w:rsidRDefault="0047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1D9E787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873C95D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E46"/>
    <w:rsid w:val="0006459F"/>
    <w:rsid w:val="00086D1A"/>
    <w:rsid w:val="00152DC7"/>
    <w:rsid w:val="001B7423"/>
    <w:rsid w:val="00213426"/>
    <w:rsid w:val="0027683C"/>
    <w:rsid w:val="00416A96"/>
    <w:rsid w:val="00473CA9"/>
    <w:rsid w:val="00652277"/>
    <w:rsid w:val="006571DE"/>
    <w:rsid w:val="006F6C11"/>
    <w:rsid w:val="007E34DA"/>
    <w:rsid w:val="00820942"/>
    <w:rsid w:val="009012D9"/>
    <w:rsid w:val="00BC5E46"/>
    <w:rsid w:val="00C047FB"/>
    <w:rsid w:val="00EA1006"/>
    <w:rsid w:val="00EA6896"/>
    <w:rsid w:val="00EE62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C09A"/>
  <w15:docId w15:val="{6436E767-4222-4E41-984B-3B3019F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ind w:left="480" w:right="480"/>
    </w:p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customStyle="1" w:styleId="SectionNumber">
    <w:name w:val="Section Number"/>
    <w:basedOn w:val="ab"/>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af">
    <w:name w:val="Table Grid"/>
    <w:basedOn w:val="a2"/>
    <w:rsid w:val="00EA68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1"/>
    <w:uiPriority w:val="99"/>
    <w:semiHidden/>
    <w:unhideWhenUsed/>
    <w:rsid w:val="0082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ivanov@mail.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ffe.ru/journals/f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ffe.ru/journals/ftp/copyright_English.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ffe.ru/journals/ftp/copyright_Russian.doc" TargetMode="External"/><Relationship Id="rId4" Type="http://schemas.openxmlformats.org/officeDocument/2006/relationships/settings" Target="settings.xml"/><Relationship Id="rId9" Type="http://schemas.openxmlformats.org/officeDocument/2006/relationships/hyperlink" Target="http://www.ioffe.ru/journals/ftp/dogovor-nauka.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35FA-07A7-4856-8CDB-C2B1A85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3081</Words>
  <Characters>17565</Characters>
  <Application>Microsoft Office Word</Application>
  <DocSecurity>0</DocSecurity>
  <Lines>146</Lines>
  <Paragraphs>41</Paragraphs>
  <ScaleCrop>false</ScaleCrop>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оформления статьи для журнала &lt;&lt;Физика и Техника Полупроводников&gt;&gt; с использованием LaTeX: тестовая статья 5</dc:title>
  <dc:creator>А. А. Иванов, Б. Б. Петров, В. В. Сидоров</dc:creator>
  <cp:keywords/>
  <cp:lastModifiedBy>Mikhail Nestoklon</cp:lastModifiedBy>
  <cp:revision>17</cp:revision>
  <dcterms:created xsi:type="dcterms:W3CDTF">2021-07-21T08:23:00Z</dcterms:created>
  <dcterms:modified xsi:type="dcterms:W3CDTF">2021-09-20T08:07:00Z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EqnLabels">
    <vt:lpwstr>False</vt:lpwstr>
  </property>
  <property fmtid="{D5CDD505-2E9C-101B-9397-08002B2CF9AE}" pid="3" name="autoSectionLabels">
    <vt:lpwstr>False</vt:lpwstr>
  </property>
  <property fmtid="{D5CDD505-2E9C-101B-9397-08002B2CF9AE}" pid="4" name="bibliography">
    <vt:lpwstr>bibtemplate.bib</vt:lpwstr>
  </property>
  <property fmtid="{D5CDD505-2E9C-101B-9397-08002B2CF9AE}" pid="5" name="ccsDelim">
    <vt:lpwstr>, </vt:lpwstr>
  </property>
  <property fmtid="{D5CDD505-2E9C-101B-9397-08002B2CF9AE}" pid="6" name="ccsLabelSep">
    <vt:lpwstr> — </vt:lpwstr>
  </property>
  <property fmtid="{D5CDD505-2E9C-101B-9397-08002B2CF9AE}" pid="7" name="ccsTemplate">
    <vt:lpwstr>iccsLabelSept</vt:lpwstr>
  </property>
  <property fmtid="{D5CDD505-2E9C-101B-9397-08002B2CF9AE}" pid="8" name="chapDelim">
    <vt:lpwstr>.</vt:lpwstr>
  </property>
  <property fmtid="{D5CDD505-2E9C-101B-9397-08002B2CF9AE}" pid="9" name="chapters">
    <vt:lpwstr>False</vt:lpwstr>
  </property>
  <property fmtid="{D5CDD505-2E9C-101B-9397-08002B2CF9AE}" pid="10" name="chaptersDepth">
    <vt:lpwstr>1</vt:lpwstr>
  </property>
  <property fmtid="{D5CDD505-2E9C-101B-9397-08002B2CF9AE}" pid="11" name="codeBlockCaptions">
    <vt:lpwstr>False</vt:lpwstr>
  </property>
  <property fmtid="{D5CDD505-2E9C-101B-9397-08002B2CF9AE}" pid="12" name="cref">
    <vt:lpwstr>False</vt:lpwstr>
  </property>
  <property fmtid="{D5CDD505-2E9C-101B-9397-08002B2CF9AE}" pid="13" name="crossrefYaml">
    <vt:lpwstr>pandoc-crossref.yaml</vt:lpwstr>
  </property>
  <property fmtid="{D5CDD505-2E9C-101B-9397-08002B2CF9AE}" pid="14" name="csl">
    <vt:lpwstr>american-physics-society</vt:lpwstr>
  </property>
  <property fmtid="{D5CDD505-2E9C-101B-9397-08002B2CF9AE}" pid="15" name="eqLabels">
    <vt:lpwstr>arabic</vt:lpwstr>
  </property>
  <property fmtid="{D5CDD505-2E9C-101B-9397-08002B2CF9AE}" pid="16" name="eqnPrefix">
    <vt:lpwstr/>
  </property>
  <property fmtid="{D5CDD505-2E9C-101B-9397-08002B2CF9AE}" pid="17" name="eqnPrefixTemplate">
    <vt:lpwstr>p i</vt:lpwstr>
  </property>
  <property fmtid="{D5CDD505-2E9C-101B-9397-08002B2CF9AE}" pid="18" name="equationNumberTeX">
    <vt:lpwstr>qquad</vt:lpwstr>
  </property>
  <property fmtid="{D5CDD505-2E9C-101B-9397-08002B2CF9AE}" pid="19" name="figLabels">
    <vt:lpwstr>arabic</vt:lpwstr>
  </property>
  <property fmtid="{D5CDD505-2E9C-101B-9397-08002B2CF9AE}" pid="20" name="figPrefix">
    <vt:lpwstr/>
  </property>
  <property fmtid="{D5CDD505-2E9C-101B-9397-08002B2CF9AE}" pid="21" name="figPrefixTemplate">
    <vt:lpwstr>p i</vt:lpwstr>
  </property>
  <property fmtid="{D5CDD505-2E9C-101B-9397-08002B2CF9AE}" pid="22" name="figureTemplate">
    <vt:lpwstr>figureTitle ititleDelim t</vt:lpwstr>
  </property>
  <property fmtid="{D5CDD505-2E9C-101B-9397-08002B2CF9AE}" pid="23" name="figureTitle">
    <vt:lpwstr>Figure</vt:lpwstr>
  </property>
  <property fmtid="{D5CDD505-2E9C-101B-9397-08002B2CF9AE}" pid="24" name="lastDelim">
    <vt:lpwstr>, </vt:lpwstr>
  </property>
  <property fmtid="{D5CDD505-2E9C-101B-9397-08002B2CF9AE}" pid="25" name="linkReferences">
    <vt:lpwstr>False</vt:lpwstr>
  </property>
  <property fmtid="{D5CDD505-2E9C-101B-9397-08002B2CF9AE}" pid="26" name="listingTemplate">
    <vt:lpwstr>listingTitle ititleDelim t</vt:lpwstr>
  </property>
  <property fmtid="{D5CDD505-2E9C-101B-9397-08002B2CF9AE}" pid="27" name="listingTitle">
    <vt:lpwstr>Listing</vt:lpwstr>
  </property>
  <property fmtid="{D5CDD505-2E9C-101B-9397-08002B2CF9AE}" pid="28" name="listings">
    <vt:lpwstr>False</vt:lpwstr>
  </property>
  <property fmtid="{D5CDD505-2E9C-101B-9397-08002B2CF9AE}" pid="29" name="lofTitle">
    <vt:lpwstr>List of Figures</vt:lpwstr>
  </property>
  <property fmtid="{D5CDD505-2E9C-101B-9397-08002B2CF9AE}" pid="30" name="lolTitle">
    <vt:lpwstr>List of Listings</vt:lpwstr>
  </property>
  <property fmtid="{D5CDD505-2E9C-101B-9397-08002B2CF9AE}" pid="31" name="lotTitle">
    <vt:lpwstr>List of Tables</vt:lpwstr>
  </property>
  <property fmtid="{D5CDD505-2E9C-101B-9397-08002B2CF9AE}" pid="32" name="lstLabels">
    <vt:lpwstr>arabic</vt:lpwstr>
  </property>
  <property fmtid="{D5CDD505-2E9C-101B-9397-08002B2CF9AE}" pid="33" name="lstPrefix">
    <vt:lpwstr/>
  </property>
  <property fmtid="{D5CDD505-2E9C-101B-9397-08002B2CF9AE}" pid="34" name="lstPrefixTemplate">
    <vt:lpwstr>p i</vt:lpwstr>
  </property>
  <property fmtid="{D5CDD505-2E9C-101B-9397-08002B2CF9AE}" pid="35" name="nameInLink">
    <vt:lpwstr>False</vt:lpwstr>
  </property>
  <property fmtid="{D5CDD505-2E9C-101B-9397-08002B2CF9AE}" pid="36" name="numberSections">
    <vt:lpwstr>False</vt:lpwstr>
  </property>
  <property fmtid="{D5CDD505-2E9C-101B-9397-08002B2CF9AE}" pid="37" name="pairDelim">
    <vt:lpwstr>, </vt:lpwstr>
  </property>
  <property fmtid="{D5CDD505-2E9C-101B-9397-08002B2CF9AE}" pid="38" name="rangeDelim">
    <vt:lpwstr>-</vt:lpwstr>
  </property>
  <property fmtid="{D5CDD505-2E9C-101B-9397-08002B2CF9AE}" pid="39" name="refDelim">
    <vt:lpwstr>, </vt:lpwstr>
  </property>
  <property fmtid="{D5CDD505-2E9C-101B-9397-08002B2CF9AE}" pid="40" name="refIndexTemplate">
    <vt:lpwstr>isuf</vt:lpwstr>
  </property>
  <property fmtid="{D5CDD505-2E9C-101B-9397-08002B2CF9AE}" pid="41" name="secHeaderDelim">
    <vt:lpwstr> </vt:lpwstr>
  </property>
  <property fmtid="{D5CDD505-2E9C-101B-9397-08002B2CF9AE}" pid="42" name="secHeaderTemplate">
    <vt:lpwstr>isecHeaderDelim[n]t</vt:lpwstr>
  </property>
  <property fmtid="{D5CDD505-2E9C-101B-9397-08002B2CF9AE}" pid="43" name="secLabels">
    <vt:lpwstr>arabic</vt:lpwstr>
  </property>
  <property fmtid="{D5CDD505-2E9C-101B-9397-08002B2CF9AE}" pid="44" name="secPrefix">
    <vt:lpwstr/>
  </property>
  <property fmtid="{D5CDD505-2E9C-101B-9397-08002B2CF9AE}" pid="45" name="secPrefixTemplate">
    <vt:lpwstr>p i</vt:lpwstr>
  </property>
  <property fmtid="{D5CDD505-2E9C-101B-9397-08002B2CF9AE}" pid="46" name="sectionsDepth">
    <vt:lpwstr>0</vt:lpwstr>
  </property>
  <property fmtid="{D5CDD505-2E9C-101B-9397-08002B2CF9AE}" pid="47" name="subfigGrid">
    <vt:lpwstr>False</vt:lpwstr>
  </property>
  <property fmtid="{D5CDD505-2E9C-101B-9397-08002B2CF9AE}" pid="48" name="subfigLabels">
    <vt:lpwstr>alpha a</vt:lpwstr>
  </property>
  <property fmtid="{D5CDD505-2E9C-101B-9397-08002B2CF9AE}" pid="49" name="subfigureChildTemplate">
    <vt:lpwstr>i</vt:lpwstr>
  </property>
  <property fmtid="{D5CDD505-2E9C-101B-9397-08002B2CF9AE}" pid="50" name="subfigureRefIndexTemplate">
    <vt:lpwstr>isuf (s)</vt:lpwstr>
  </property>
  <property fmtid="{D5CDD505-2E9C-101B-9397-08002B2CF9AE}" pid="51" name="subfigureTemplate">
    <vt:lpwstr>figureTitle ititleDelim t. ccs</vt:lpwstr>
  </property>
  <property fmtid="{D5CDD505-2E9C-101B-9397-08002B2CF9AE}" pid="52" name="tableEqns">
    <vt:lpwstr>True</vt:lpwstr>
  </property>
  <property fmtid="{D5CDD505-2E9C-101B-9397-08002B2CF9AE}" pid="53" name="tableTemplate">
    <vt:lpwstr>tableTitle ititleDelim t</vt:lpwstr>
  </property>
  <property fmtid="{D5CDD505-2E9C-101B-9397-08002B2CF9AE}" pid="54" name="tableTitle">
    <vt:lpwstr>Table</vt:lpwstr>
  </property>
  <property fmtid="{D5CDD505-2E9C-101B-9397-08002B2CF9AE}" pid="55" name="tblLabels">
    <vt:lpwstr>arabic</vt:lpwstr>
  </property>
  <property fmtid="{D5CDD505-2E9C-101B-9397-08002B2CF9AE}" pid="56" name="tblPrefix">
    <vt:lpwstr/>
  </property>
  <property fmtid="{D5CDD505-2E9C-101B-9397-08002B2CF9AE}" pid="57" name="tblPrefixTemplate">
    <vt:lpwstr>p i</vt:lpwstr>
  </property>
  <property fmtid="{D5CDD505-2E9C-101B-9397-08002B2CF9AE}" pid="58" name="titleDelim">
    <vt:lpwstr>:</vt:lpwstr>
  </property>
</Properties>
</file>